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942294" w14:textId="77777777" w:rsidR="00C41584" w:rsidRPr="00D064F4" w:rsidRDefault="004A1FC2" w:rsidP="00DA79F8">
      <w:pPr>
        <w:pStyle w:val="Ttulo1"/>
        <w:rPr>
          <w:rFonts w:ascii="Arial Narrow" w:hAnsi="Arial Narrow" w:cs="Arial"/>
          <w:sz w:val="22"/>
        </w:rPr>
      </w:pPr>
      <w:r>
        <w:rPr>
          <w:rFonts w:ascii="Arial Narrow" w:hAnsi="Arial Narrow" w:cs="Arial"/>
          <w:sz w:val="22"/>
        </w:rPr>
        <w:t xml:space="preserve"> </w:t>
      </w:r>
    </w:p>
    <w:p w14:paraId="2BFF838C" w14:textId="77777777" w:rsidR="00C41584" w:rsidRPr="00D064F4" w:rsidRDefault="00C41584" w:rsidP="00DA79F8">
      <w:pPr>
        <w:pStyle w:val="Ttulo1"/>
        <w:rPr>
          <w:rFonts w:ascii="Arial Narrow" w:hAnsi="Arial Narrow" w:cs="Arial"/>
          <w:sz w:val="22"/>
        </w:rPr>
      </w:pPr>
    </w:p>
    <w:p w14:paraId="04666E66" w14:textId="77777777" w:rsidR="00C41584" w:rsidRPr="00D064F4" w:rsidRDefault="00C41584" w:rsidP="00DA79F8">
      <w:pPr>
        <w:pStyle w:val="Ttulo1"/>
        <w:rPr>
          <w:rFonts w:ascii="Arial Narrow" w:hAnsi="Arial Narrow" w:cs="Arial"/>
          <w:sz w:val="22"/>
        </w:rPr>
      </w:pPr>
    </w:p>
    <w:p w14:paraId="68A5FF0B" w14:textId="77777777" w:rsidR="00C41584" w:rsidRPr="00D064F4" w:rsidRDefault="00C41584" w:rsidP="00DA79F8">
      <w:pPr>
        <w:pStyle w:val="Ttulo1"/>
        <w:rPr>
          <w:rFonts w:ascii="Arial Narrow" w:hAnsi="Arial Narrow" w:cs="Arial"/>
          <w:sz w:val="22"/>
        </w:rPr>
      </w:pPr>
    </w:p>
    <w:p w14:paraId="4336277B" w14:textId="77777777" w:rsidR="00C41584" w:rsidRPr="00D064F4" w:rsidRDefault="00C41584" w:rsidP="00C41584">
      <w:pPr>
        <w:rPr>
          <w:rFonts w:cs="Arial"/>
          <w:sz w:val="22"/>
        </w:rPr>
      </w:pPr>
    </w:p>
    <w:p w14:paraId="0F957566" w14:textId="77777777" w:rsidR="00C41584" w:rsidRPr="00D064F4" w:rsidRDefault="00C41584" w:rsidP="00C41584">
      <w:pPr>
        <w:pStyle w:val="Ttulo1"/>
        <w:rPr>
          <w:rFonts w:ascii="Arial Narrow" w:hAnsi="Arial Narrow" w:cs="Arial"/>
          <w:sz w:val="22"/>
        </w:rPr>
      </w:pPr>
    </w:p>
    <w:p w14:paraId="73C58A1E" w14:textId="77777777" w:rsidR="0067053F" w:rsidRPr="00D064F4" w:rsidRDefault="00E937DA" w:rsidP="00E937DA">
      <w:pPr>
        <w:pStyle w:val="Ttulo1"/>
        <w:tabs>
          <w:tab w:val="left" w:pos="1507"/>
        </w:tabs>
        <w:jc w:val="left"/>
        <w:rPr>
          <w:rFonts w:ascii="Arial Narrow" w:hAnsi="Arial Narrow" w:cs="Arial"/>
          <w:sz w:val="22"/>
        </w:rPr>
      </w:pPr>
      <w:r w:rsidRPr="00D064F4">
        <w:rPr>
          <w:rFonts w:ascii="Arial Narrow" w:hAnsi="Arial Narrow" w:cs="Arial"/>
          <w:sz w:val="22"/>
        </w:rPr>
        <w:tab/>
      </w:r>
    </w:p>
    <w:p w14:paraId="7C508659" w14:textId="77777777" w:rsidR="00B37F8D" w:rsidRDefault="00B37F8D" w:rsidP="005437DE">
      <w:pPr>
        <w:pStyle w:val="Ttulo1"/>
        <w:rPr>
          <w:rFonts w:ascii="Arial Narrow" w:hAnsi="Arial Narrow" w:cs="Arial"/>
          <w:sz w:val="22"/>
        </w:rPr>
      </w:pPr>
    </w:p>
    <w:p w14:paraId="383F0270" w14:textId="77777777" w:rsidR="00B37F8D" w:rsidRDefault="00B37F8D" w:rsidP="005437DE">
      <w:pPr>
        <w:pStyle w:val="Ttulo1"/>
        <w:rPr>
          <w:rFonts w:ascii="Arial Narrow" w:hAnsi="Arial Narrow" w:cs="Arial"/>
          <w:sz w:val="22"/>
        </w:rPr>
      </w:pPr>
    </w:p>
    <w:p w14:paraId="644D5123" w14:textId="77777777" w:rsidR="005437DE" w:rsidRPr="00AE14F1" w:rsidRDefault="00B37F8D" w:rsidP="005437DE">
      <w:pPr>
        <w:pStyle w:val="Ttulo1"/>
        <w:rPr>
          <w:rFonts w:ascii="Arial Narrow" w:hAnsi="Arial Narrow" w:cs="Arial"/>
          <w:sz w:val="22"/>
        </w:rPr>
      </w:pPr>
      <w:r w:rsidRPr="00AE14F1">
        <w:rPr>
          <w:rFonts w:ascii="Arial Narrow" w:hAnsi="Arial Narrow" w:cs="Arial"/>
          <w:sz w:val="22"/>
        </w:rPr>
        <w:t xml:space="preserve">RESOLUCIÓN NÚMERO </w:t>
      </w:r>
      <w:r w:rsidR="005437DE" w:rsidRPr="00AE14F1">
        <w:rPr>
          <w:rFonts w:ascii="Arial Narrow" w:hAnsi="Arial Narrow" w:cs="Arial"/>
          <w:sz w:val="22"/>
        </w:rPr>
        <w:t xml:space="preserve">                     </w:t>
      </w:r>
    </w:p>
    <w:p w14:paraId="052E8C60" w14:textId="77777777" w:rsidR="005437DE" w:rsidRPr="00AE14F1" w:rsidRDefault="005437DE" w:rsidP="005437DE">
      <w:pPr>
        <w:rPr>
          <w:rFonts w:cs="Arial"/>
          <w:sz w:val="22"/>
        </w:rPr>
      </w:pPr>
    </w:p>
    <w:p w14:paraId="65CBFE7D" w14:textId="77777777" w:rsidR="005437DE" w:rsidRPr="00AE14F1" w:rsidRDefault="005437DE" w:rsidP="005437DE">
      <w:pPr>
        <w:jc w:val="center"/>
        <w:rPr>
          <w:rFonts w:cs="Arial"/>
          <w:b/>
          <w:sz w:val="22"/>
        </w:rPr>
      </w:pPr>
      <w:r w:rsidRPr="00AE14F1">
        <w:rPr>
          <w:rFonts w:cs="Arial"/>
          <w:b/>
          <w:sz w:val="22"/>
        </w:rPr>
        <w:t>(                                                )</w:t>
      </w:r>
    </w:p>
    <w:p w14:paraId="5DEEE36A" w14:textId="77777777" w:rsidR="00B37F8D" w:rsidRPr="00AE14F1" w:rsidRDefault="00B37F8D" w:rsidP="00777989">
      <w:pPr>
        <w:jc w:val="center"/>
        <w:rPr>
          <w:rFonts w:cs="Arial"/>
          <w:b/>
          <w:sz w:val="22"/>
        </w:rPr>
      </w:pPr>
    </w:p>
    <w:p w14:paraId="309749D4" w14:textId="45EEA411" w:rsidR="00854CFB" w:rsidRPr="00AE14F1" w:rsidRDefault="00B37F8D" w:rsidP="00777989">
      <w:pPr>
        <w:jc w:val="center"/>
        <w:rPr>
          <w:rFonts w:cs="Arial"/>
          <w:i/>
          <w:sz w:val="22"/>
          <w:szCs w:val="22"/>
        </w:rPr>
      </w:pPr>
      <w:r w:rsidRPr="00AE14F1">
        <w:rPr>
          <w:rFonts w:cs="Arial"/>
          <w:b/>
          <w:sz w:val="22"/>
        </w:rPr>
        <w:t>“</w:t>
      </w:r>
      <w:bookmarkStart w:id="0" w:name="_Hlk48471854"/>
      <w:r w:rsidR="003167EC" w:rsidRPr="00AE14F1">
        <w:rPr>
          <w:rFonts w:cs="Arial"/>
          <w:i/>
          <w:sz w:val="22"/>
          <w:szCs w:val="22"/>
        </w:rPr>
        <w:t>Por la cual se modifica</w:t>
      </w:r>
      <w:r w:rsidR="003167EC">
        <w:rPr>
          <w:rFonts w:cs="Arial"/>
          <w:i/>
          <w:sz w:val="22"/>
          <w:szCs w:val="22"/>
        </w:rPr>
        <w:t xml:space="preserve"> parcialmente</w:t>
      </w:r>
      <w:r w:rsidR="003167EC" w:rsidRPr="00AE14F1">
        <w:rPr>
          <w:rFonts w:cs="Arial"/>
          <w:i/>
          <w:sz w:val="22"/>
          <w:szCs w:val="22"/>
        </w:rPr>
        <w:t xml:space="preserve"> la Resolución </w:t>
      </w:r>
      <w:r w:rsidR="003167EC">
        <w:rPr>
          <w:rFonts w:cs="Arial"/>
          <w:i/>
          <w:sz w:val="22"/>
          <w:szCs w:val="22"/>
        </w:rPr>
        <w:t>No. 1099</w:t>
      </w:r>
      <w:r w:rsidR="003167EC" w:rsidRPr="00AE14F1">
        <w:rPr>
          <w:rFonts w:cs="Arial"/>
          <w:i/>
          <w:sz w:val="22"/>
          <w:szCs w:val="22"/>
        </w:rPr>
        <w:t xml:space="preserve"> de</w:t>
      </w:r>
      <w:r w:rsidR="003167EC">
        <w:rPr>
          <w:rFonts w:cs="Arial"/>
          <w:i/>
          <w:sz w:val="22"/>
          <w:szCs w:val="22"/>
        </w:rPr>
        <w:t>l 22 de diciembre de</w:t>
      </w:r>
      <w:r w:rsidR="003167EC" w:rsidRPr="00AE14F1">
        <w:rPr>
          <w:rFonts w:cs="Arial"/>
          <w:i/>
          <w:sz w:val="22"/>
          <w:szCs w:val="22"/>
        </w:rPr>
        <w:t xml:space="preserve"> 20</w:t>
      </w:r>
      <w:r w:rsidR="003167EC">
        <w:rPr>
          <w:rFonts w:cs="Arial"/>
          <w:i/>
          <w:sz w:val="22"/>
          <w:szCs w:val="22"/>
        </w:rPr>
        <w:t>23</w:t>
      </w:r>
      <w:r w:rsidR="00652F9D">
        <w:rPr>
          <w:rFonts w:cs="Arial"/>
          <w:i/>
          <w:sz w:val="22"/>
          <w:szCs w:val="22"/>
        </w:rPr>
        <w:t>,</w:t>
      </w:r>
      <w:r w:rsidR="003167EC" w:rsidRPr="00AE14F1">
        <w:rPr>
          <w:rFonts w:cs="Arial"/>
          <w:i/>
          <w:sz w:val="22"/>
          <w:szCs w:val="22"/>
        </w:rPr>
        <w:t xml:space="preserve"> respecto a</w:t>
      </w:r>
      <w:bookmarkEnd w:id="0"/>
      <w:r w:rsidR="003167EC">
        <w:rPr>
          <w:rFonts w:cs="Arial"/>
          <w:i/>
          <w:sz w:val="22"/>
          <w:szCs w:val="22"/>
        </w:rPr>
        <w:t xml:space="preserve">l ámbito de aplicación del procedimiento de Audiencia Pública Minera </w:t>
      </w:r>
      <w:r w:rsidR="003167EC" w:rsidRPr="003167EC">
        <w:rPr>
          <w:rFonts w:cs="Arial"/>
          <w:i/>
          <w:sz w:val="22"/>
          <w:szCs w:val="22"/>
        </w:rPr>
        <w:t>para el otorgamiento de títulos</w:t>
      </w:r>
      <w:r w:rsidR="003167EC">
        <w:rPr>
          <w:rFonts w:cs="Arial"/>
          <w:i/>
          <w:sz w:val="22"/>
          <w:szCs w:val="22"/>
        </w:rPr>
        <w:t xml:space="preserve"> </w:t>
      </w:r>
      <w:r w:rsidR="003167EC" w:rsidRPr="003167EC">
        <w:rPr>
          <w:rFonts w:cs="Arial"/>
          <w:i/>
          <w:sz w:val="22"/>
          <w:szCs w:val="22"/>
        </w:rPr>
        <w:t>mineros</w:t>
      </w:r>
      <w:r w:rsidR="00F258C0" w:rsidRPr="00AE14F1">
        <w:rPr>
          <w:rFonts w:cs="Arial"/>
          <w:i/>
          <w:sz w:val="22"/>
          <w:szCs w:val="22"/>
        </w:rPr>
        <w:t>”</w:t>
      </w:r>
    </w:p>
    <w:p w14:paraId="36F80835" w14:textId="77777777" w:rsidR="00B37F8D" w:rsidRPr="00AE14F1" w:rsidRDefault="00B37F8D" w:rsidP="008B116E">
      <w:pPr>
        <w:rPr>
          <w:rFonts w:cs="Arial"/>
          <w:i/>
          <w:sz w:val="22"/>
          <w:szCs w:val="22"/>
        </w:rPr>
      </w:pPr>
    </w:p>
    <w:p w14:paraId="558A6C0E" w14:textId="70928DDD" w:rsidR="00542DB5" w:rsidRPr="00AE14F1" w:rsidRDefault="00542DB5" w:rsidP="00811F18">
      <w:pPr>
        <w:rPr>
          <w:rFonts w:cs="Arial"/>
          <w:b/>
          <w:i/>
          <w:sz w:val="22"/>
          <w:szCs w:val="22"/>
        </w:rPr>
      </w:pPr>
    </w:p>
    <w:p w14:paraId="3A604255" w14:textId="2460CA68" w:rsidR="00B37F8D" w:rsidRPr="00AE14F1" w:rsidRDefault="00123919" w:rsidP="005437DE">
      <w:pPr>
        <w:jc w:val="center"/>
        <w:rPr>
          <w:rFonts w:cs="Arial"/>
          <w:b/>
          <w:sz w:val="22"/>
        </w:rPr>
      </w:pPr>
      <w:r>
        <w:rPr>
          <w:rFonts w:cs="Arial"/>
          <w:b/>
          <w:sz w:val="22"/>
        </w:rPr>
        <w:t>EL</w:t>
      </w:r>
      <w:r w:rsidR="00B37F8D" w:rsidRPr="00AE14F1">
        <w:rPr>
          <w:rFonts w:cs="Arial"/>
          <w:b/>
          <w:sz w:val="22"/>
        </w:rPr>
        <w:t xml:space="preserve"> PRESIDENTE DE LA AGENCIA NACIONAL DE MINER</w:t>
      </w:r>
      <w:r w:rsidR="003E2178" w:rsidRPr="00AE14F1">
        <w:rPr>
          <w:rFonts w:cs="Arial"/>
          <w:b/>
          <w:sz w:val="22"/>
        </w:rPr>
        <w:t>Í</w:t>
      </w:r>
      <w:r w:rsidR="00B37F8D" w:rsidRPr="00AE14F1">
        <w:rPr>
          <w:rFonts w:cs="Arial"/>
          <w:b/>
          <w:sz w:val="22"/>
        </w:rPr>
        <w:t xml:space="preserve">A </w:t>
      </w:r>
    </w:p>
    <w:p w14:paraId="19DD8A47" w14:textId="77777777" w:rsidR="00B37F8D" w:rsidRPr="00AE14F1" w:rsidRDefault="00B37F8D" w:rsidP="005437DE">
      <w:pPr>
        <w:jc w:val="center"/>
        <w:rPr>
          <w:rFonts w:cs="Arial"/>
          <w:b/>
          <w:sz w:val="22"/>
        </w:rPr>
      </w:pPr>
    </w:p>
    <w:p w14:paraId="630E7FA3" w14:textId="77777777" w:rsidR="00B37F8D" w:rsidRPr="00AE14F1" w:rsidRDefault="00B37F8D" w:rsidP="005437DE">
      <w:pPr>
        <w:jc w:val="center"/>
        <w:rPr>
          <w:rFonts w:cs="Arial"/>
          <w:b/>
          <w:sz w:val="22"/>
        </w:rPr>
      </w:pPr>
    </w:p>
    <w:p w14:paraId="3E4372BF" w14:textId="33C0EAB5" w:rsidR="00B37F8D" w:rsidRPr="00AE14F1" w:rsidRDefault="00B37F8D" w:rsidP="00811F18">
      <w:pPr>
        <w:jc w:val="center"/>
        <w:rPr>
          <w:rFonts w:cs="Arial"/>
          <w:sz w:val="22"/>
          <w:lang w:val="es-CO"/>
        </w:rPr>
      </w:pPr>
      <w:r w:rsidRPr="00AE14F1">
        <w:rPr>
          <w:rFonts w:cs="Arial"/>
          <w:sz w:val="22"/>
          <w:lang w:val="es-CO"/>
        </w:rPr>
        <w:t>En ejercicio de sus facultades legales, en especial las contempladas en</w:t>
      </w:r>
      <w:r w:rsidR="003B2144" w:rsidRPr="00AE14F1">
        <w:rPr>
          <w:rFonts w:cs="Arial"/>
          <w:sz w:val="22"/>
          <w:lang w:val="es-CO"/>
        </w:rPr>
        <w:t xml:space="preserve"> </w:t>
      </w:r>
      <w:r w:rsidR="004D28A6">
        <w:rPr>
          <w:rFonts w:cs="Arial"/>
          <w:sz w:val="22"/>
          <w:lang w:val="es-CO"/>
        </w:rPr>
        <w:t>los artículos 78 y 92 de la Ley 489 de 1998,</w:t>
      </w:r>
      <w:r w:rsidR="00D269BF">
        <w:rPr>
          <w:rFonts w:cs="Arial"/>
          <w:sz w:val="22"/>
          <w:lang w:val="es-CO"/>
        </w:rPr>
        <w:t xml:space="preserve"> </w:t>
      </w:r>
      <w:r w:rsidR="003B2144" w:rsidRPr="00AE14F1">
        <w:rPr>
          <w:rFonts w:cs="Arial"/>
          <w:sz w:val="22"/>
          <w:lang w:val="es-CO"/>
        </w:rPr>
        <w:t>el artículo 317 de la Ley 685</w:t>
      </w:r>
      <w:r w:rsidR="00BF530B">
        <w:rPr>
          <w:rFonts w:cs="Arial"/>
          <w:sz w:val="22"/>
          <w:lang w:val="es-CO"/>
        </w:rPr>
        <w:t xml:space="preserve"> de 2001,</w:t>
      </w:r>
      <w:r w:rsidRPr="00AE14F1">
        <w:rPr>
          <w:rFonts w:cs="Arial"/>
          <w:sz w:val="22"/>
          <w:lang w:val="es-CO"/>
        </w:rPr>
        <w:t xml:space="preserve"> el Decreto</w:t>
      </w:r>
      <w:r w:rsidR="00854CFB" w:rsidRPr="00AE14F1">
        <w:rPr>
          <w:rFonts w:cs="Arial"/>
          <w:sz w:val="22"/>
          <w:lang w:val="es-CO"/>
        </w:rPr>
        <w:t xml:space="preserve"> </w:t>
      </w:r>
      <w:r w:rsidR="003B2DA6" w:rsidRPr="00AE14F1">
        <w:rPr>
          <w:rFonts w:cs="Arial"/>
          <w:sz w:val="22"/>
          <w:lang w:val="es-CO"/>
        </w:rPr>
        <w:t>L</w:t>
      </w:r>
      <w:r w:rsidRPr="00AE14F1">
        <w:rPr>
          <w:rFonts w:cs="Arial"/>
          <w:sz w:val="22"/>
          <w:lang w:val="es-CO"/>
        </w:rPr>
        <w:t xml:space="preserve">ey 4134 de </w:t>
      </w:r>
      <w:r w:rsidR="00124105" w:rsidRPr="00AE14F1">
        <w:rPr>
          <w:rFonts w:cs="Arial"/>
          <w:sz w:val="22"/>
          <w:lang w:val="es-CO"/>
        </w:rPr>
        <w:t>2011</w:t>
      </w:r>
      <w:r w:rsidR="00EE7001" w:rsidRPr="00AE14F1">
        <w:rPr>
          <w:rFonts w:cs="Arial"/>
          <w:sz w:val="22"/>
          <w:lang w:val="es-CO"/>
        </w:rPr>
        <w:t xml:space="preserve"> </w:t>
      </w:r>
      <w:r w:rsidR="00D55058" w:rsidRPr="00DC28AC">
        <w:rPr>
          <w:rFonts w:cs="Arial"/>
          <w:sz w:val="22"/>
          <w:szCs w:val="22"/>
        </w:rPr>
        <w:t>modificado por el Decreto 1681 de 2020</w:t>
      </w:r>
      <w:r w:rsidR="00103449">
        <w:rPr>
          <w:rFonts w:cs="Arial"/>
          <w:sz w:val="22"/>
          <w:szCs w:val="22"/>
        </w:rPr>
        <w:t xml:space="preserve">, </w:t>
      </w:r>
      <w:r w:rsidR="00103449" w:rsidRPr="00811F18">
        <w:rPr>
          <w:rFonts w:cs="Arial"/>
          <w:sz w:val="22"/>
          <w:szCs w:val="22"/>
        </w:rPr>
        <w:t xml:space="preserve">el Decreto 1953 de </w:t>
      </w:r>
      <w:proofErr w:type="gramStart"/>
      <w:r w:rsidR="00103449" w:rsidRPr="00811F18">
        <w:rPr>
          <w:rFonts w:cs="Arial"/>
          <w:sz w:val="22"/>
          <w:szCs w:val="22"/>
        </w:rPr>
        <w:t>2022</w:t>
      </w:r>
      <w:r w:rsidR="00103449" w:rsidRPr="00750F88">
        <w:rPr>
          <w:rFonts w:ascii="Arial" w:hAnsi="Arial" w:cs="Arial"/>
          <w:sz w:val="22"/>
          <w:szCs w:val="22"/>
        </w:rPr>
        <w:t xml:space="preserve"> </w:t>
      </w:r>
      <w:r w:rsidR="00D55058">
        <w:rPr>
          <w:rFonts w:cs="Arial"/>
          <w:sz w:val="22"/>
          <w:szCs w:val="22"/>
        </w:rPr>
        <w:t xml:space="preserve"> </w:t>
      </w:r>
      <w:r w:rsidRPr="00AE14F1">
        <w:rPr>
          <w:rFonts w:cs="Arial"/>
          <w:sz w:val="22"/>
          <w:lang w:val="es-CO"/>
        </w:rPr>
        <w:t>y</w:t>
      </w:r>
      <w:proofErr w:type="gramEnd"/>
      <w:r w:rsidR="003167EC">
        <w:rPr>
          <w:rFonts w:cs="Arial"/>
          <w:sz w:val="22"/>
          <w:lang w:val="es-CO"/>
        </w:rPr>
        <w:t>,</w:t>
      </w:r>
    </w:p>
    <w:p w14:paraId="3C95DDC2" w14:textId="77777777" w:rsidR="00B37F8D" w:rsidRPr="00AE14F1" w:rsidRDefault="00B37F8D" w:rsidP="005437DE">
      <w:pPr>
        <w:jc w:val="center"/>
        <w:rPr>
          <w:rFonts w:cs="Arial"/>
          <w:b/>
          <w:sz w:val="22"/>
        </w:rPr>
      </w:pPr>
    </w:p>
    <w:p w14:paraId="5C69232E" w14:textId="77777777" w:rsidR="00B37F8D" w:rsidRPr="00AE14F1" w:rsidRDefault="00B37F8D" w:rsidP="005437DE">
      <w:pPr>
        <w:jc w:val="center"/>
        <w:rPr>
          <w:rFonts w:cs="Arial"/>
          <w:b/>
          <w:sz w:val="22"/>
        </w:rPr>
      </w:pPr>
      <w:r w:rsidRPr="00AE14F1">
        <w:rPr>
          <w:rFonts w:cs="Arial"/>
          <w:b/>
          <w:sz w:val="22"/>
        </w:rPr>
        <w:t>CONSIDERANDO</w:t>
      </w:r>
    </w:p>
    <w:p w14:paraId="48779565" w14:textId="77777777" w:rsidR="005437DE" w:rsidRPr="00AE14F1" w:rsidRDefault="005437DE" w:rsidP="005437DE">
      <w:pPr>
        <w:jc w:val="center"/>
        <w:rPr>
          <w:rFonts w:cs="Arial"/>
          <w:b/>
          <w:sz w:val="22"/>
        </w:rPr>
      </w:pPr>
    </w:p>
    <w:p w14:paraId="2074E603" w14:textId="6B278876" w:rsidR="00DC28AC" w:rsidRDefault="00DC28AC" w:rsidP="00DC28AC">
      <w:pPr>
        <w:jc w:val="both"/>
        <w:rPr>
          <w:rFonts w:cs="Arial"/>
          <w:sz w:val="22"/>
          <w:szCs w:val="22"/>
        </w:rPr>
      </w:pPr>
      <w:r w:rsidRPr="00DC28AC">
        <w:rPr>
          <w:rFonts w:cs="Arial"/>
          <w:sz w:val="22"/>
          <w:szCs w:val="22"/>
        </w:rPr>
        <w:t>Que de acuerdo con el artículo 209 de la Constitución Política, la función administrativa está al servicio de los intereses generales y se desarrolla con fundamento en los principios de igualdad, moralidad, eficiencia, economía, celeridad, imparcialidad y publicidad, mediante la descentralización, la delegación y la desconcentración de funciones.</w:t>
      </w:r>
    </w:p>
    <w:p w14:paraId="66AB1319" w14:textId="3F4001D8" w:rsidR="00740680" w:rsidRDefault="00740680" w:rsidP="00DC28AC">
      <w:pPr>
        <w:jc w:val="both"/>
        <w:rPr>
          <w:rFonts w:cs="Arial"/>
          <w:sz w:val="22"/>
          <w:szCs w:val="22"/>
        </w:rPr>
      </w:pPr>
    </w:p>
    <w:p w14:paraId="0B025BD7" w14:textId="123F9B38" w:rsidR="00DC28AC" w:rsidRPr="0041282F" w:rsidRDefault="00DC28AC" w:rsidP="00DC28AC">
      <w:pPr>
        <w:jc w:val="both"/>
        <w:rPr>
          <w:rFonts w:cs="Arial"/>
          <w:sz w:val="22"/>
          <w:szCs w:val="22"/>
        </w:rPr>
      </w:pPr>
      <w:r w:rsidRPr="0041282F">
        <w:rPr>
          <w:rFonts w:cs="Arial"/>
          <w:sz w:val="22"/>
          <w:szCs w:val="22"/>
        </w:rPr>
        <w:t xml:space="preserve">Que mediante el Decreto Ley 4134 de 2011, modificado por el Decreto No. 1681 de 2020, el Gobierno Nacional creó la Agencia Nacional de Minería -ANM, con el objeto de administrar integralmente los recursos minerales de propiedad del Estado, </w:t>
      </w:r>
      <w:r w:rsidR="00D03E98">
        <w:rPr>
          <w:rFonts w:cs="Arial"/>
          <w:sz w:val="22"/>
          <w:szCs w:val="22"/>
        </w:rPr>
        <w:t xml:space="preserve">y </w:t>
      </w:r>
      <w:r w:rsidRPr="0041282F">
        <w:rPr>
          <w:rFonts w:cs="Arial"/>
          <w:sz w:val="22"/>
          <w:szCs w:val="22"/>
        </w:rPr>
        <w:t xml:space="preserve">promover el aprovechamiento óptimo y sostenible de los recursos mineros de conformidad con las normas pertinentes. </w:t>
      </w:r>
    </w:p>
    <w:p w14:paraId="748A0777" w14:textId="77777777" w:rsidR="00DC28AC" w:rsidRPr="0041282F" w:rsidRDefault="00DC28AC" w:rsidP="00DC28AC">
      <w:pPr>
        <w:jc w:val="both"/>
        <w:rPr>
          <w:rFonts w:cs="Arial"/>
          <w:sz w:val="22"/>
          <w:szCs w:val="22"/>
        </w:rPr>
      </w:pPr>
    </w:p>
    <w:p w14:paraId="6E4D618E" w14:textId="303712A0" w:rsidR="00DC28AC" w:rsidRPr="0041282F" w:rsidRDefault="00DC28AC" w:rsidP="00640311">
      <w:pPr>
        <w:jc w:val="both"/>
        <w:rPr>
          <w:rFonts w:eastAsia="Times New Roman"/>
          <w:sz w:val="22"/>
          <w:szCs w:val="22"/>
          <w:lang w:val="es-CO" w:eastAsia="es-ES_tradnl"/>
        </w:rPr>
      </w:pPr>
      <w:r w:rsidRPr="0041282F">
        <w:rPr>
          <w:rFonts w:cs="Arial"/>
          <w:sz w:val="22"/>
          <w:szCs w:val="22"/>
        </w:rPr>
        <w:t xml:space="preserve">Que los numerales </w:t>
      </w:r>
      <w:r w:rsidR="00B46E01" w:rsidRPr="0041282F">
        <w:rPr>
          <w:rFonts w:cs="Arial"/>
          <w:sz w:val="22"/>
          <w:szCs w:val="22"/>
        </w:rPr>
        <w:t>3</w:t>
      </w:r>
      <w:r w:rsidR="00640311" w:rsidRPr="0041282F">
        <w:rPr>
          <w:rFonts w:cs="Arial"/>
          <w:sz w:val="22"/>
          <w:szCs w:val="22"/>
        </w:rPr>
        <w:t>, 11</w:t>
      </w:r>
      <w:r w:rsidRPr="0041282F">
        <w:rPr>
          <w:rFonts w:cs="Arial"/>
          <w:sz w:val="22"/>
          <w:szCs w:val="22"/>
        </w:rPr>
        <w:t xml:space="preserve"> y </w:t>
      </w:r>
      <w:r w:rsidR="00B46E01" w:rsidRPr="0041282F">
        <w:rPr>
          <w:rFonts w:cs="Arial"/>
          <w:sz w:val="22"/>
          <w:szCs w:val="22"/>
        </w:rPr>
        <w:t>17</w:t>
      </w:r>
      <w:r w:rsidRPr="0041282F">
        <w:rPr>
          <w:rFonts w:cs="Arial"/>
          <w:sz w:val="22"/>
          <w:szCs w:val="22"/>
        </w:rPr>
        <w:t xml:space="preserve"> del artículo 10 del Decreto-Ley 4134 de 2011, modificado por el Decreto 1681 de 2020, disponen que el Presidente de la Agencia Nacional de Minería podrá </w:t>
      </w:r>
      <w:r w:rsidR="00B46E01" w:rsidRPr="0041282F">
        <w:rPr>
          <w:rFonts w:cs="Arial"/>
          <w:sz w:val="22"/>
          <w:szCs w:val="22"/>
        </w:rPr>
        <w:t>adoptar las normas internas necesarias para el funcionamiento de la Entidad</w:t>
      </w:r>
      <w:r w:rsidR="00640311" w:rsidRPr="0041282F">
        <w:rPr>
          <w:rFonts w:cs="Arial"/>
          <w:sz w:val="22"/>
          <w:szCs w:val="22"/>
        </w:rPr>
        <w:t>, celebrar contratos, y ejecutar los actos necesarios para el cumplimiento del objeto y de las funciones de la Agencia Nacional de Minería, ANM,</w:t>
      </w:r>
      <w:r w:rsidR="00B46E01" w:rsidRPr="0041282F">
        <w:rPr>
          <w:rFonts w:cs="Arial"/>
          <w:sz w:val="22"/>
          <w:szCs w:val="22"/>
        </w:rPr>
        <w:t xml:space="preserve"> así como diseñar, implementar, evaluar y divulgar estrategias de promoción de la exploración y explotación de minerales</w:t>
      </w:r>
      <w:r w:rsidRPr="0041282F">
        <w:rPr>
          <w:rFonts w:cs="Arial"/>
          <w:sz w:val="22"/>
          <w:szCs w:val="22"/>
        </w:rPr>
        <w:t>.</w:t>
      </w:r>
    </w:p>
    <w:p w14:paraId="173CD61D" w14:textId="77777777" w:rsidR="00B46E01" w:rsidRPr="0041282F" w:rsidRDefault="00B46E01" w:rsidP="00DC28AC">
      <w:pPr>
        <w:jc w:val="both"/>
        <w:rPr>
          <w:rFonts w:cs="Arial"/>
          <w:sz w:val="22"/>
          <w:szCs w:val="22"/>
        </w:rPr>
      </w:pPr>
    </w:p>
    <w:p w14:paraId="3C4F70C7" w14:textId="7C4A79C8" w:rsidR="009A5A29" w:rsidRDefault="0041282F" w:rsidP="00D82F28">
      <w:pPr>
        <w:contextualSpacing/>
        <w:jc w:val="both"/>
        <w:rPr>
          <w:rFonts w:cstheme="minorHAnsi"/>
          <w:sz w:val="22"/>
          <w:szCs w:val="22"/>
          <w:lang w:val="es-MX"/>
        </w:rPr>
      </w:pPr>
      <w:r w:rsidRPr="00D82F28">
        <w:rPr>
          <w:rFonts w:cs="Arial"/>
          <w:sz w:val="22"/>
          <w:szCs w:val="22"/>
        </w:rPr>
        <w:t xml:space="preserve">Que </w:t>
      </w:r>
      <w:r w:rsidR="00D82F28" w:rsidRPr="00D82F28">
        <w:rPr>
          <w:rFonts w:cstheme="minorHAnsi"/>
          <w:sz w:val="22"/>
          <w:szCs w:val="22"/>
          <w:lang w:val="es-MX"/>
        </w:rPr>
        <w:t xml:space="preserve">la </w:t>
      </w:r>
      <w:r w:rsidRPr="00D82F28">
        <w:rPr>
          <w:rFonts w:cstheme="minorHAnsi"/>
          <w:sz w:val="22"/>
          <w:szCs w:val="22"/>
          <w:lang w:val="es-MX"/>
        </w:rPr>
        <w:t xml:space="preserve">Corte </w:t>
      </w:r>
      <w:r w:rsidRPr="00F43C4A">
        <w:rPr>
          <w:rFonts w:cstheme="minorHAnsi"/>
          <w:sz w:val="22"/>
          <w:szCs w:val="22"/>
          <w:lang w:val="es-MX"/>
        </w:rPr>
        <w:t xml:space="preserve">Constitucional mediante </w:t>
      </w:r>
      <w:r w:rsidR="009A5A29">
        <w:rPr>
          <w:rFonts w:cstheme="minorHAnsi"/>
          <w:sz w:val="22"/>
          <w:szCs w:val="22"/>
          <w:lang w:val="es-MX"/>
        </w:rPr>
        <w:t>S</w:t>
      </w:r>
      <w:r w:rsidRPr="00F43C4A">
        <w:rPr>
          <w:rFonts w:cstheme="minorHAnsi"/>
          <w:sz w:val="22"/>
          <w:szCs w:val="22"/>
          <w:lang w:val="es-MX"/>
        </w:rPr>
        <w:t xml:space="preserve">entencia C-389 de 2016, estudió la constitucionalidad de los artículos 16, 53, 270, 271, 272, 273, 274, 275, 276, 277, 279, del Código de Minas, particularmente los relacionados con la propuesta de contrato de concesión minera. </w:t>
      </w:r>
    </w:p>
    <w:p w14:paraId="5DD90527" w14:textId="77777777" w:rsidR="009A5A29" w:rsidRDefault="009A5A29" w:rsidP="00D82F28">
      <w:pPr>
        <w:contextualSpacing/>
        <w:jc w:val="both"/>
        <w:rPr>
          <w:rFonts w:cstheme="minorHAnsi"/>
          <w:sz w:val="22"/>
          <w:szCs w:val="22"/>
          <w:lang w:val="es-MX"/>
        </w:rPr>
      </w:pPr>
    </w:p>
    <w:p w14:paraId="704D77C3" w14:textId="11C276BF" w:rsidR="0041282F" w:rsidRPr="00F43C4A" w:rsidRDefault="009A5A29" w:rsidP="00D82F28">
      <w:pPr>
        <w:contextualSpacing/>
        <w:jc w:val="both"/>
        <w:rPr>
          <w:rFonts w:cstheme="minorHAnsi"/>
          <w:sz w:val="22"/>
          <w:szCs w:val="22"/>
          <w:lang w:val="es-MX"/>
        </w:rPr>
      </w:pPr>
      <w:r>
        <w:rPr>
          <w:rFonts w:cstheme="minorHAnsi"/>
          <w:sz w:val="22"/>
          <w:szCs w:val="22"/>
          <w:lang w:val="es-MX"/>
        </w:rPr>
        <w:t xml:space="preserve">Que en la jurisprudencia antes citada, el Tribunal Constitucional </w:t>
      </w:r>
      <w:r w:rsidR="0041282F" w:rsidRPr="00F43C4A">
        <w:rPr>
          <w:rFonts w:cstheme="minorHAnsi"/>
          <w:sz w:val="22"/>
          <w:szCs w:val="22"/>
          <w:lang w:val="es-MX"/>
        </w:rPr>
        <w:t xml:space="preserve">consideró </w:t>
      </w:r>
      <w:r w:rsidR="006C3497">
        <w:rPr>
          <w:rFonts w:cstheme="minorHAnsi"/>
          <w:sz w:val="22"/>
          <w:szCs w:val="22"/>
          <w:lang w:val="es-MX"/>
        </w:rPr>
        <w:t xml:space="preserve">que </w:t>
      </w:r>
      <w:r w:rsidR="0041282F" w:rsidRPr="00F43C4A">
        <w:rPr>
          <w:rFonts w:cstheme="minorHAnsi"/>
          <w:sz w:val="22"/>
          <w:szCs w:val="22"/>
          <w:lang w:val="es-MX"/>
        </w:rPr>
        <w:t xml:space="preserve">el método actual para la selección del proponente minero </w:t>
      </w:r>
      <w:r w:rsidR="006C3497">
        <w:rPr>
          <w:rFonts w:cstheme="minorHAnsi"/>
          <w:sz w:val="22"/>
          <w:szCs w:val="22"/>
          <w:lang w:val="es-MX"/>
        </w:rPr>
        <w:t>es de carácter</w:t>
      </w:r>
      <w:r w:rsidR="006C3497" w:rsidRPr="00F43C4A">
        <w:rPr>
          <w:rFonts w:cstheme="minorHAnsi"/>
          <w:sz w:val="22"/>
          <w:szCs w:val="22"/>
          <w:lang w:val="es-MX"/>
        </w:rPr>
        <w:t xml:space="preserve"> </w:t>
      </w:r>
      <w:r w:rsidR="0041282F" w:rsidRPr="00F43C4A">
        <w:rPr>
          <w:rFonts w:cstheme="minorHAnsi"/>
          <w:sz w:val="22"/>
          <w:szCs w:val="22"/>
          <w:lang w:val="es-MX"/>
        </w:rPr>
        <w:t>especial, basado en el derecho de preferencia, el cual exige el cumplimiento de requisitos técnicos, jurídicos y ambientales asociados principalmente a la información sobre la naturaleza del proyecto, contemplados en los artículos 270 y siguientes de la Ley 685 de 2001, para su otorgamiento</w:t>
      </w:r>
      <w:r w:rsidR="001A0BC4">
        <w:rPr>
          <w:rFonts w:cstheme="minorHAnsi"/>
          <w:sz w:val="22"/>
          <w:szCs w:val="22"/>
          <w:lang w:val="es-MX"/>
        </w:rPr>
        <w:t xml:space="preserve">, y en tal sentido se entiende excluido del régimen general de </w:t>
      </w:r>
      <w:r w:rsidR="001A0BC4" w:rsidRPr="00F43C4A">
        <w:rPr>
          <w:rFonts w:cstheme="minorHAnsi"/>
          <w:sz w:val="22"/>
          <w:szCs w:val="22"/>
          <w:lang w:val="es-MX"/>
        </w:rPr>
        <w:t>contratación estatal</w:t>
      </w:r>
      <w:r w:rsidR="0041282F" w:rsidRPr="00F43C4A">
        <w:rPr>
          <w:rFonts w:cstheme="minorHAnsi"/>
          <w:sz w:val="22"/>
          <w:szCs w:val="22"/>
          <w:lang w:val="es-MX"/>
        </w:rPr>
        <w:t xml:space="preserve">. </w:t>
      </w:r>
      <w:r w:rsidR="00582822">
        <w:rPr>
          <w:rFonts w:cstheme="minorHAnsi"/>
          <w:sz w:val="22"/>
          <w:szCs w:val="22"/>
          <w:lang w:val="es-MX"/>
        </w:rPr>
        <w:t>Adicional</w:t>
      </w:r>
      <w:r w:rsidR="005A17BD">
        <w:rPr>
          <w:rFonts w:cstheme="minorHAnsi"/>
          <w:sz w:val="22"/>
          <w:szCs w:val="22"/>
          <w:lang w:val="es-MX"/>
        </w:rPr>
        <w:t xml:space="preserve">mente, precisó </w:t>
      </w:r>
      <w:r w:rsidR="0041282F" w:rsidRPr="00F43C4A">
        <w:rPr>
          <w:rFonts w:cstheme="minorHAnsi"/>
          <w:sz w:val="22"/>
          <w:szCs w:val="22"/>
          <w:lang w:val="es-MX"/>
        </w:rPr>
        <w:t>que la etapa objeto de debate es previa a cualquier actividad minera, toda vez que el derecho de prelación permite al titular ser el primero en iniciar los trabajos de exploración que a la fecha no han sido ejecutados.</w:t>
      </w:r>
    </w:p>
    <w:p w14:paraId="66F87332" w14:textId="77777777" w:rsidR="0041282F" w:rsidRPr="00F43C4A" w:rsidRDefault="0041282F" w:rsidP="0041282F">
      <w:pPr>
        <w:shd w:val="clear" w:color="auto" w:fill="FFFFFF"/>
        <w:jc w:val="both"/>
        <w:rPr>
          <w:rFonts w:cstheme="minorHAnsi"/>
          <w:color w:val="2E74B5" w:themeColor="accent1" w:themeShade="BF"/>
          <w:sz w:val="22"/>
          <w:szCs w:val="22"/>
          <w:lang w:val="es-MX"/>
        </w:rPr>
      </w:pPr>
    </w:p>
    <w:p w14:paraId="53E7EB34" w14:textId="03140706" w:rsidR="00DC28AC" w:rsidRDefault="00DC28AC" w:rsidP="00DC28AC">
      <w:pPr>
        <w:jc w:val="both"/>
        <w:rPr>
          <w:rFonts w:cs="Arial"/>
          <w:sz w:val="22"/>
          <w:szCs w:val="22"/>
        </w:rPr>
      </w:pPr>
      <w:r w:rsidRPr="00DC28AC">
        <w:rPr>
          <w:rFonts w:cs="Arial"/>
          <w:sz w:val="22"/>
          <w:szCs w:val="22"/>
        </w:rPr>
        <w:t xml:space="preserve">Que la misma Corporación mediante Sentencia C-389 de 2016, </w:t>
      </w:r>
      <w:r w:rsidR="00E44EA9">
        <w:rPr>
          <w:rFonts w:cs="Arial"/>
          <w:sz w:val="22"/>
          <w:szCs w:val="22"/>
        </w:rPr>
        <w:t xml:space="preserve">en el numeral </w:t>
      </w:r>
      <w:r w:rsidRPr="00DC28AC">
        <w:rPr>
          <w:rFonts w:cs="Arial"/>
          <w:sz w:val="22"/>
          <w:szCs w:val="22"/>
        </w:rPr>
        <w:t>segundo</w:t>
      </w:r>
      <w:r w:rsidR="00E44EA9">
        <w:rPr>
          <w:rFonts w:cs="Arial"/>
          <w:sz w:val="22"/>
          <w:szCs w:val="22"/>
        </w:rPr>
        <w:t xml:space="preserve"> de su parte resolutiva, </w:t>
      </w:r>
      <w:r w:rsidRPr="00DC28AC">
        <w:rPr>
          <w:rFonts w:cs="Arial"/>
          <w:sz w:val="22"/>
          <w:szCs w:val="22"/>
        </w:rPr>
        <w:t>declar</w:t>
      </w:r>
      <w:r w:rsidR="006C059F">
        <w:rPr>
          <w:rFonts w:cs="Arial"/>
          <w:sz w:val="22"/>
          <w:szCs w:val="22"/>
        </w:rPr>
        <w:t>ó</w:t>
      </w:r>
      <w:r w:rsidRPr="00DC28AC">
        <w:rPr>
          <w:rFonts w:cs="Arial"/>
          <w:sz w:val="22"/>
          <w:szCs w:val="22"/>
        </w:rPr>
        <w:t xml:space="preserve"> exequibles los artículos 16, 53, 270 y 271 de la Ley 685 de 2001, condicionada </w:t>
      </w:r>
      <w:r w:rsidR="00B82DF3">
        <w:rPr>
          <w:rFonts w:cs="Arial"/>
          <w:sz w:val="22"/>
          <w:szCs w:val="22"/>
        </w:rPr>
        <w:t xml:space="preserve">su constitucionalidad </w:t>
      </w:r>
      <w:r w:rsidRPr="00DC28AC">
        <w:rPr>
          <w:rFonts w:cs="Arial"/>
          <w:sz w:val="22"/>
          <w:szCs w:val="22"/>
        </w:rPr>
        <w:t xml:space="preserve">a la verificación de mínimos de </w:t>
      </w:r>
      <w:r w:rsidRPr="00D82F28">
        <w:rPr>
          <w:rFonts w:cs="Arial"/>
          <w:sz w:val="22"/>
          <w:szCs w:val="22"/>
        </w:rPr>
        <w:t>idoneidad laboral y ambiental</w:t>
      </w:r>
      <w:r w:rsidR="00034CD0">
        <w:rPr>
          <w:rFonts w:cs="Arial"/>
          <w:sz w:val="22"/>
          <w:szCs w:val="22"/>
        </w:rPr>
        <w:t xml:space="preserve"> por parte de la Autoridad </w:t>
      </w:r>
      <w:r w:rsidR="00034CD0">
        <w:rPr>
          <w:rFonts w:cs="Arial"/>
          <w:sz w:val="22"/>
          <w:szCs w:val="22"/>
        </w:rPr>
        <w:lastRenderedPageBreak/>
        <w:t>Minera</w:t>
      </w:r>
      <w:r w:rsidRPr="00D82F28">
        <w:rPr>
          <w:rFonts w:cs="Arial"/>
          <w:sz w:val="22"/>
          <w:szCs w:val="22"/>
        </w:rPr>
        <w:t>, así como</w:t>
      </w:r>
      <w:r w:rsidR="00034CD0">
        <w:rPr>
          <w:rFonts w:cs="Arial"/>
          <w:sz w:val="22"/>
          <w:szCs w:val="22"/>
        </w:rPr>
        <w:t>,</w:t>
      </w:r>
      <w:r w:rsidRPr="00D82F28">
        <w:rPr>
          <w:rFonts w:cs="Arial"/>
          <w:sz w:val="22"/>
          <w:szCs w:val="22"/>
        </w:rPr>
        <w:t xml:space="preserve"> </w:t>
      </w:r>
      <w:r w:rsidR="00034CD0">
        <w:rPr>
          <w:rFonts w:cs="Arial"/>
          <w:sz w:val="22"/>
          <w:szCs w:val="22"/>
        </w:rPr>
        <w:t xml:space="preserve">al agotamiento de </w:t>
      </w:r>
      <w:r w:rsidRPr="00D82F28">
        <w:rPr>
          <w:rFonts w:cs="Arial"/>
          <w:sz w:val="22"/>
          <w:szCs w:val="22"/>
        </w:rPr>
        <w:t xml:space="preserve">un procedimiento que asegure </w:t>
      </w:r>
      <w:r w:rsidR="0041282F" w:rsidRPr="00D82F28">
        <w:rPr>
          <w:rFonts w:cs="Arial"/>
          <w:sz w:val="22"/>
          <w:szCs w:val="22"/>
        </w:rPr>
        <w:t xml:space="preserve">la participación ciudadana previo al otorgamiento del título, </w:t>
      </w:r>
      <w:r w:rsidRPr="00D82F28">
        <w:rPr>
          <w:rFonts w:cs="Arial"/>
          <w:sz w:val="22"/>
          <w:szCs w:val="22"/>
        </w:rPr>
        <w:t xml:space="preserve">sin perjuicio de la </w:t>
      </w:r>
      <w:r w:rsidR="00B82DF3" w:rsidRPr="00D82F28">
        <w:rPr>
          <w:rFonts w:cs="Arial"/>
          <w:sz w:val="22"/>
          <w:szCs w:val="22"/>
        </w:rPr>
        <w:t xml:space="preserve">participación </w:t>
      </w:r>
      <w:r w:rsidRPr="00D82F28">
        <w:rPr>
          <w:rFonts w:cs="Arial"/>
          <w:sz w:val="22"/>
          <w:szCs w:val="22"/>
        </w:rPr>
        <w:t xml:space="preserve">especial de los grupos étnicamente diferenciados, señalando la obligación </w:t>
      </w:r>
      <w:r w:rsidRPr="00DC28AC">
        <w:rPr>
          <w:rFonts w:cs="Arial"/>
          <w:sz w:val="22"/>
          <w:szCs w:val="22"/>
        </w:rPr>
        <w:t>dentro del trámite de titulación minera de involucrar las audiencias de participación ciudadana.</w:t>
      </w:r>
    </w:p>
    <w:p w14:paraId="72D68EC6" w14:textId="77777777" w:rsidR="00D60B32" w:rsidRDefault="00D60B32" w:rsidP="00D60B32">
      <w:pPr>
        <w:jc w:val="both"/>
        <w:rPr>
          <w:rFonts w:cs="Arial"/>
          <w:sz w:val="22"/>
          <w:szCs w:val="22"/>
        </w:rPr>
      </w:pPr>
    </w:p>
    <w:p w14:paraId="3A141195" w14:textId="0D981BD5" w:rsidR="00D60B32" w:rsidRPr="00DC28AC" w:rsidRDefault="00D60B32" w:rsidP="00D60B32">
      <w:pPr>
        <w:jc w:val="both"/>
        <w:rPr>
          <w:rFonts w:cs="Arial"/>
          <w:sz w:val="22"/>
          <w:szCs w:val="22"/>
        </w:rPr>
      </w:pPr>
      <w:r w:rsidRPr="00DC28AC">
        <w:rPr>
          <w:rFonts w:cs="Arial"/>
          <w:sz w:val="22"/>
          <w:szCs w:val="22"/>
        </w:rPr>
        <w:t>Que</w:t>
      </w:r>
      <w:r w:rsidR="00034CD0">
        <w:rPr>
          <w:rFonts w:cs="Arial"/>
          <w:sz w:val="22"/>
          <w:szCs w:val="22"/>
        </w:rPr>
        <w:t xml:space="preserve"> como</w:t>
      </w:r>
      <w:r w:rsidRPr="00DC28AC">
        <w:rPr>
          <w:rFonts w:cs="Arial"/>
          <w:sz w:val="22"/>
          <w:szCs w:val="22"/>
        </w:rPr>
        <w:t xml:space="preserve"> consecuencia de lo anterior, la Agencia Nacional de Minería diseñó e implementó un Programa de Relacionamiento en Territorio dentro del proceso de contratación minera, con el objetivo principal de lograr una relación eficaz, oportuna y permanente con los actores estratégicos </w:t>
      </w:r>
      <w:r w:rsidR="000E77AE" w:rsidRPr="000E77AE">
        <w:rPr>
          <w:rFonts w:cs="Arial"/>
          <w:sz w:val="22"/>
          <w:szCs w:val="22"/>
        </w:rPr>
        <w:t>en el desarrollo de proyectos mineros, comunidades y entes territoriales, previo al otorgamiento de un proyecto minero</w:t>
      </w:r>
      <w:r w:rsidR="007F5B19">
        <w:rPr>
          <w:rFonts w:cs="Arial"/>
          <w:sz w:val="22"/>
          <w:szCs w:val="22"/>
        </w:rPr>
        <w:t>, incluyendo dentro del mismo, los procedimientos de:</w:t>
      </w:r>
      <w:r w:rsidR="0070121E">
        <w:rPr>
          <w:rFonts w:cs="Arial"/>
          <w:sz w:val="22"/>
          <w:szCs w:val="22"/>
        </w:rPr>
        <w:t xml:space="preserve"> </w:t>
      </w:r>
      <w:r w:rsidR="007F5B19" w:rsidRPr="007F5B19">
        <w:rPr>
          <w:rFonts w:cs="Arial"/>
          <w:sz w:val="22"/>
          <w:szCs w:val="22"/>
        </w:rPr>
        <w:t xml:space="preserve">i) la etapa de concertación con alcaldes como primera autoridad del municipio y, </w:t>
      </w:r>
      <w:proofErr w:type="spellStart"/>
      <w:r w:rsidR="007F5B19" w:rsidRPr="007F5B19">
        <w:rPr>
          <w:rFonts w:cs="Arial"/>
          <w:sz w:val="22"/>
          <w:szCs w:val="22"/>
        </w:rPr>
        <w:t>ii</w:t>
      </w:r>
      <w:proofErr w:type="spellEnd"/>
      <w:r w:rsidR="007F5B19" w:rsidRPr="007F5B19">
        <w:rPr>
          <w:rFonts w:cs="Arial"/>
          <w:sz w:val="22"/>
          <w:szCs w:val="22"/>
        </w:rPr>
        <w:t>) la audiencia de participación mineras previo al otorgamiento del título minero</w:t>
      </w:r>
      <w:r w:rsidR="000E77AE" w:rsidRPr="000E77AE">
        <w:rPr>
          <w:rFonts w:cs="Arial"/>
          <w:sz w:val="22"/>
          <w:szCs w:val="22"/>
        </w:rPr>
        <w:t>.</w:t>
      </w:r>
    </w:p>
    <w:p w14:paraId="69173333" w14:textId="77777777" w:rsidR="00D60B32" w:rsidRDefault="00D60B32" w:rsidP="00D60B32">
      <w:pPr>
        <w:jc w:val="both"/>
        <w:rPr>
          <w:rFonts w:cs="Arial"/>
          <w:sz w:val="22"/>
          <w:szCs w:val="22"/>
        </w:rPr>
      </w:pPr>
    </w:p>
    <w:p w14:paraId="72D2F4DE" w14:textId="1F7065D7" w:rsidR="00DC28AC" w:rsidRDefault="00DC28AC" w:rsidP="00DC28AC">
      <w:pPr>
        <w:jc w:val="both"/>
        <w:rPr>
          <w:rFonts w:cs="Arial"/>
          <w:sz w:val="22"/>
          <w:szCs w:val="22"/>
        </w:rPr>
      </w:pPr>
      <w:r w:rsidRPr="00DC28AC">
        <w:rPr>
          <w:rFonts w:cs="Arial"/>
          <w:sz w:val="22"/>
          <w:szCs w:val="22"/>
        </w:rPr>
        <w:t>Que mediante Sentencia de Unificación SU-</w:t>
      </w:r>
      <w:r w:rsidR="00B46E01">
        <w:rPr>
          <w:rFonts w:cs="Arial"/>
          <w:sz w:val="22"/>
          <w:szCs w:val="22"/>
        </w:rPr>
        <w:t>0</w:t>
      </w:r>
      <w:r w:rsidRPr="00DC28AC">
        <w:rPr>
          <w:rFonts w:cs="Arial"/>
          <w:sz w:val="22"/>
          <w:szCs w:val="22"/>
        </w:rPr>
        <w:t xml:space="preserve">95 de 2018, la Corte Constitucional </w:t>
      </w:r>
      <w:r w:rsidR="00B82DF3">
        <w:rPr>
          <w:rFonts w:cs="Arial"/>
          <w:sz w:val="22"/>
          <w:szCs w:val="22"/>
        </w:rPr>
        <w:t>fijó c</w:t>
      </w:r>
      <w:r w:rsidR="00B82DF3" w:rsidRPr="00B82DF3">
        <w:rPr>
          <w:rFonts w:cs="Arial"/>
          <w:sz w:val="22"/>
          <w:szCs w:val="22"/>
        </w:rPr>
        <w:t>riterios para la definición de mecanismos de participación ciudadana e instrumentos de coordinación y concurrencia nación territorio específicos para la explotación del subsuelo y de recursos naturales no renovables –RNNR</w:t>
      </w:r>
      <w:r w:rsidR="00B82DF3">
        <w:rPr>
          <w:rFonts w:cs="Arial"/>
          <w:sz w:val="22"/>
          <w:szCs w:val="22"/>
        </w:rPr>
        <w:t xml:space="preserve">. En tal sentido </w:t>
      </w:r>
      <w:r w:rsidRPr="00DC28AC">
        <w:rPr>
          <w:rFonts w:cs="Arial"/>
          <w:sz w:val="22"/>
          <w:szCs w:val="22"/>
        </w:rPr>
        <w:t xml:space="preserve">ordenó a la Agencia Nacional de Minería </w:t>
      </w:r>
      <w:r w:rsidR="00B46E01" w:rsidRPr="00B46E01">
        <w:rPr>
          <w:rFonts w:cs="Arial"/>
          <w:sz w:val="22"/>
          <w:szCs w:val="22"/>
        </w:rPr>
        <w:t>manten</w:t>
      </w:r>
      <w:r w:rsidR="00B46E01">
        <w:rPr>
          <w:rFonts w:cs="Arial"/>
          <w:sz w:val="22"/>
          <w:szCs w:val="22"/>
        </w:rPr>
        <w:t>er</w:t>
      </w:r>
      <w:r w:rsidR="00B46E01" w:rsidRPr="00B46E01">
        <w:rPr>
          <w:rFonts w:cs="Arial"/>
          <w:sz w:val="22"/>
          <w:szCs w:val="22"/>
        </w:rPr>
        <w:t xml:space="preserve"> y fortale</w:t>
      </w:r>
      <w:r w:rsidR="00B46E01">
        <w:rPr>
          <w:rFonts w:cs="Arial"/>
          <w:sz w:val="22"/>
          <w:szCs w:val="22"/>
        </w:rPr>
        <w:t>cer</w:t>
      </w:r>
      <w:r w:rsidR="00B46E01" w:rsidRPr="00B46E01">
        <w:rPr>
          <w:rFonts w:cs="Arial"/>
          <w:sz w:val="22"/>
          <w:szCs w:val="22"/>
        </w:rPr>
        <w:t xml:space="preserve"> </w:t>
      </w:r>
      <w:r w:rsidR="00C20F9F">
        <w:rPr>
          <w:rFonts w:cs="Arial"/>
          <w:sz w:val="22"/>
          <w:szCs w:val="22"/>
        </w:rPr>
        <w:t xml:space="preserve">los </w:t>
      </w:r>
      <w:r w:rsidR="00B46E01" w:rsidRPr="00B46E01">
        <w:rPr>
          <w:rFonts w:cs="Arial"/>
          <w:sz w:val="22"/>
          <w:szCs w:val="22"/>
        </w:rPr>
        <w:t xml:space="preserve">programas y proyectos </w:t>
      </w:r>
      <w:r w:rsidR="00E34410">
        <w:rPr>
          <w:rFonts w:cs="Arial"/>
          <w:sz w:val="22"/>
          <w:szCs w:val="22"/>
        </w:rPr>
        <w:t>para</w:t>
      </w:r>
      <w:r w:rsidR="00B46E01" w:rsidRPr="00B46E01">
        <w:rPr>
          <w:rFonts w:cs="Arial"/>
          <w:sz w:val="22"/>
          <w:szCs w:val="22"/>
        </w:rPr>
        <w:t xml:space="preserve"> </w:t>
      </w:r>
      <w:r w:rsidR="00E34410">
        <w:rPr>
          <w:rFonts w:cs="Arial"/>
          <w:sz w:val="22"/>
          <w:szCs w:val="22"/>
        </w:rPr>
        <w:t>robustecer</w:t>
      </w:r>
      <w:r w:rsidR="00B46E01" w:rsidRPr="00B46E01">
        <w:rPr>
          <w:rFonts w:cs="Arial"/>
          <w:sz w:val="22"/>
          <w:szCs w:val="22"/>
        </w:rPr>
        <w:t xml:space="preserve"> el diálogo, la comunicación y la información con las entidades territoriales y sus autoridades locales</w:t>
      </w:r>
      <w:r w:rsidR="00D60B32">
        <w:rPr>
          <w:rFonts w:cs="Arial"/>
          <w:sz w:val="22"/>
          <w:szCs w:val="22"/>
        </w:rPr>
        <w:t>,</w:t>
      </w:r>
      <w:r w:rsidR="00B46E01" w:rsidRPr="00B46E01">
        <w:rPr>
          <w:rFonts w:cs="Arial"/>
          <w:sz w:val="22"/>
          <w:szCs w:val="22"/>
        </w:rPr>
        <w:t xml:space="preserve"> </w:t>
      </w:r>
      <w:r w:rsidR="00D60B32">
        <w:rPr>
          <w:rFonts w:cs="Arial"/>
          <w:sz w:val="22"/>
          <w:szCs w:val="22"/>
        </w:rPr>
        <w:t xml:space="preserve">así como aplicar </w:t>
      </w:r>
      <w:r w:rsidRPr="00DC28AC">
        <w:rPr>
          <w:rFonts w:cs="Arial"/>
          <w:sz w:val="22"/>
          <w:szCs w:val="22"/>
        </w:rPr>
        <w:t>la estrategia de participación ciudadana.</w:t>
      </w:r>
    </w:p>
    <w:p w14:paraId="07A41950" w14:textId="77777777" w:rsidR="00956145" w:rsidRDefault="00956145" w:rsidP="00DC28AC">
      <w:pPr>
        <w:jc w:val="both"/>
        <w:rPr>
          <w:rFonts w:cs="Arial"/>
          <w:sz w:val="22"/>
          <w:szCs w:val="22"/>
        </w:rPr>
      </w:pPr>
    </w:p>
    <w:p w14:paraId="17BA5924" w14:textId="5D22F3C1" w:rsidR="00A90EF2" w:rsidRDefault="00E21277" w:rsidP="00584A98">
      <w:pPr>
        <w:jc w:val="both"/>
        <w:rPr>
          <w:rFonts w:cs="Arial"/>
          <w:sz w:val="22"/>
          <w:szCs w:val="22"/>
        </w:rPr>
      </w:pPr>
      <w:r w:rsidRPr="002814DC">
        <w:rPr>
          <w:rFonts w:cs="Arial"/>
          <w:sz w:val="22"/>
          <w:szCs w:val="22"/>
        </w:rPr>
        <w:t xml:space="preserve">Que específicamente en cuanto a las actividades de </w:t>
      </w:r>
      <w:r w:rsidRPr="00584A98">
        <w:rPr>
          <w:rFonts w:cs="Arial"/>
          <w:sz w:val="22"/>
          <w:szCs w:val="22"/>
        </w:rPr>
        <w:t>exploración y explotación de recursos mineros,</w:t>
      </w:r>
      <w:r w:rsidRPr="002814DC">
        <w:rPr>
          <w:rFonts w:cs="Arial"/>
          <w:sz w:val="22"/>
          <w:szCs w:val="22"/>
        </w:rPr>
        <w:t xml:space="preserve"> la Corte </w:t>
      </w:r>
      <w:r w:rsidR="00956145" w:rsidRPr="00584A98">
        <w:rPr>
          <w:rFonts w:cs="Arial"/>
          <w:sz w:val="22"/>
          <w:szCs w:val="22"/>
        </w:rPr>
        <w:t>Con</w:t>
      </w:r>
      <w:r w:rsidR="000727A7" w:rsidRPr="00584A98">
        <w:rPr>
          <w:rFonts w:cs="Arial"/>
          <w:sz w:val="22"/>
          <w:szCs w:val="22"/>
        </w:rPr>
        <w:t>stitucional en la</w:t>
      </w:r>
      <w:r w:rsidRPr="002814DC">
        <w:rPr>
          <w:rFonts w:cs="Arial"/>
          <w:sz w:val="22"/>
          <w:szCs w:val="22"/>
        </w:rPr>
        <w:t xml:space="preserve"> Sentencia de Unificación </w:t>
      </w:r>
      <w:r w:rsidR="000727A7" w:rsidRPr="00584A98">
        <w:rPr>
          <w:rFonts w:cs="Arial"/>
          <w:bCs/>
          <w:sz w:val="22"/>
          <w:szCs w:val="22"/>
        </w:rPr>
        <w:t>SU-411 de 2020</w:t>
      </w:r>
      <w:r w:rsidR="00956145" w:rsidRPr="00584A98">
        <w:rPr>
          <w:rFonts w:cs="Arial"/>
          <w:sz w:val="22"/>
          <w:szCs w:val="22"/>
        </w:rPr>
        <w:t xml:space="preserve">, </w:t>
      </w:r>
      <w:r w:rsidRPr="002814DC">
        <w:rPr>
          <w:rFonts w:cs="Arial"/>
          <w:sz w:val="22"/>
          <w:szCs w:val="22"/>
        </w:rPr>
        <w:t>estableci</w:t>
      </w:r>
      <w:r w:rsidR="00584A98">
        <w:rPr>
          <w:rFonts w:cs="Arial"/>
          <w:sz w:val="22"/>
          <w:szCs w:val="22"/>
        </w:rPr>
        <w:t>ó</w:t>
      </w:r>
      <w:r w:rsidRPr="002814DC">
        <w:rPr>
          <w:rFonts w:cs="Arial"/>
          <w:sz w:val="22"/>
          <w:szCs w:val="22"/>
        </w:rPr>
        <w:t xml:space="preserve"> que </w:t>
      </w:r>
      <w:r w:rsidR="00584A98" w:rsidRPr="00584A98">
        <w:rPr>
          <w:rFonts w:cs="Arial"/>
          <w:sz w:val="22"/>
          <w:szCs w:val="22"/>
        </w:rPr>
        <w:t xml:space="preserve">existe </w:t>
      </w:r>
      <w:r w:rsidR="00A90EF2" w:rsidRPr="00584A98">
        <w:rPr>
          <w:rFonts w:cs="Arial"/>
          <w:sz w:val="22"/>
          <w:szCs w:val="22"/>
        </w:rPr>
        <w:t>un déficit de protección constitucional, debido a la falta de</w:t>
      </w:r>
      <w:r w:rsidR="00A90EF2" w:rsidRPr="00A90EF2">
        <w:rPr>
          <w:rFonts w:cs="Arial"/>
          <w:sz w:val="22"/>
          <w:szCs w:val="22"/>
        </w:rPr>
        <w:t xml:space="preserve"> regulación por parte del Legislador frente a los mecanismos de participación ciudadana e instrumentos de coordinación, concurrencia y subsidiariedad entre la nación y las entidades territoriales para la exploración y explotación del subsuelo</w:t>
      </w:r>
      <w:r w:rsidR="00584A98">
        <w:rPr>
          <w:rFonts w:cs="Arial"/>
          <w:sz w:val="22"/>
          <w:szCs w:val="22"/>
        </w:rPr>
        <w:t xml:space="preserve"> y de los recursos no renovables, lo cual</w:t>
      </w:r>
      <w:r w:rsidR="00A90EF2" w:rsidRPr="00A90EF2">
        <w:rPr>
          <w:rFonts w:cs="Arial"/>
          <w:sz w:val="22"/>
          <w:szCs w:val="22"/>
        </w:rPr>
        <w:t xml:space="preserve"> no garantiza la participación de las comunidades que se sitúan en los lugares donde se desarrollan actividades</w:t>
      </w:r>
      <w:r w:rsidR="00584A98">
        <w:rPr>
          <w:rFonts w:cs="Arial"/>
          <w:sz w:val="22"/>
          <w:szCs w:val="22"/>
        </w:rPr>
        <w:t xml:space="preserve"> mineras, por lo que hizo</w:t>
      </w:r>
      <w:r w:rsidR="00A90EF2" w:rsidRPr="00A90EF2">
        <w:rPr>
          <w:rFonts w:cs="Arial"/>
          <w:sz w:val="22"/>
          <w:szCs w:val="22"/>
          <w:lang w:val="es-ES_tradnl"/>
        </w:rPr>
        <w:t xml:space="preserve"> un llamado a las entidades del orden nacional, regional y local para que, </w:t>
      </w:r>
      <w:r w:rsidR="00584A98">
        <w:rPr>
          <w:rFonts w:cs="Arial"/>
          <w:sz w:val="22"/>
          <w:szCs w:val="22"/>
          <w:lang w:val="es-ES_tradnl"/>
        </w:rPr>
        <w:t xml:space="preserve">se </w:t>
      </w:r>
      <w:proofErr w:type="spellStart"/>
      <w:r w:rsidR="00584A98">
        <w:rPr>
          <w:rFonts w:cs="Arial"/>
          <w:sz w:val="22"/>
          <w:szCs w:val="22"/>
          <w:lang w:val="es-ES_tradnl"/>
        </w:rPr>
        <w:t>a</w:t>
      </w:r>
      <w:r w:rsidR="00A90EF2" w:rsidRPr="00A90EF2">
        <w:rPr>
          <w:rFonts w:cs="Arial"/>
          <w:sz w:val="22"/>
          <w:szCs w:val="22"/>
          <w:lang w:val="es-ES_tradnl"/>
        </w:rPr>
        <w:t>br</w:t>
      </w:r>
      <w:r w:rsidR="00584A98">
        <w:rPr>
          <w:rFonts w:cs="Arial"/>
          <w:sz w:val="22"/>
          <w:szCs w:val="22"/>
          <w:lang w:val="es-ES_tradnl"/>
        </w:rPr>
        <w:t>ssn</w:t>
      </w:r>
      <w:proofErr w:type="spellEnd"/>
      <w:r w:rsidR="00A90EF2" w:rsidRPr="00A90EF2">
        <w:rPr>
          <w:rFonts w:cs="Arial"/>
          <w:sz w:val="22"/>
          <w:szCs w:val="22"/>
          <w:lang w:val="es-ES_tradnl"/>
        </w:rPr>
        <w:t xml:space="preserve"> espacios adecuados de participación ciudadana para la realización efectiva de los principios de coordinación, concurrencia y subsidiariedad nación territorio</w:t>
      </w:r>
      <w:r w:rsidR="00584A98">
        <w:rPr>
          <w:rFonts w:cs="Arial"/>
          <w:sz w:val="22"/>
          <w:szCs w:val="22"/>
          <w:lang w:val="es-ES_tradnl"/>
        </w:rPr>
        <w:t>.</w:t>
      </w:r>
    </w:p>
    <w:p w14:paraId="2208D9F2" w14:textId="77777777" w:rsidR="00DC28AC" w:rsidRDefault="00DC28AC" w:rsidP="00DC28AC">
      <w:pPr>
        <w:jc w:val="both"/>
        <w:rPr>
          <w:rFonts w:cs="Arial"/>
          <w:sz w:val="22"/>
          <w:szCs w:val="22"/>
        </w:rPr>
      </w:pPr>
    </w:p>
    <w:p w14:paraId="09E0EF39" w14:textId="1B9C9BA6" w:rsidR="006D7C9B" w:rsidRDefault="006D7C9B" w:rsidP="006D7C9B">
      <w:pPr>
        <w:jc w:val="both"/>
        <w:rPr>
          <w:rFonts w:cs="Arial"/>
          <w:sz w:val="22"/>
          <w:szCs w:val="22"/>
          <w:lang w:val="es-CO"/>
        </w:rPr>
      </w:pPr>
      <w:r>
        <w:rPr>
          <w:rFonts w:cs="Arial"/>
          <w:sz w:val="22"/>
          <w:szCs w:val="22"/>
          <w:lang w:val="es-CO"/>
        </w:rPr>
        <w:t>Que la Agencia Nacional de Minería</w:t>
      </w:r>
      <w:r w:rsidR="00177B19">
        <w:rPr>
          <w:rFonts w:cs="Arial"/>
          <w:sz w:val="22"/>
          <w:szCs w:val="22"/>
          <w:lang w:val="es-CO"/>
        </w:rPr>
        <w:t xml:space="preserve"> en atención a lo </w:t>
      </w:r>
      <w:r w:rsidR="00785862">
        <w:rPr>
          <w:rFonts w:cs="Arial"/>
          <w:sz w:val="22"/>
          <w:szCs w:val="22"/>
          <w:lang w:val="es-CO"/>
        </w:rPr>
        <w:t xml:space="preserve">señalado </w:t>
      </w:r>
      <w:r w:rsidR="00177B19">
        <w:rPr>
          <w:rFonts w:cs="Arial"/>
          <w:sz w:val="22"/>
          <w:szCs w:val="22"/>
          <w:lang w:val="es-CO"/>
        </w:rPr>
        <w:t>por la Alta Corte</w:t>
      </w:r>
      <w:r w:rsidR="0037132C">
        <w:rPr>
          <w:rFonts w:cs="Arial"/>
          <w:sz w:val="22"/>
          <w:szCs w:val="22"/>
          <w:lang w:val="es-CO"/>
        </w:rPr>
        <w:t xml:space="preserve"> en la</w:t>
      </w:r>
      <w:r w:rsidR="00584A98">
        <w:rPr>
          <w:rFonts w:cs="Arial"/>
          <w:sz w:val="22"/>
          <w:szCs w:val="22"/>
          <w:lang w:val="es-CO"/>
        </w:rPr>
        <w:t>s</w:t>
      </w:r>
      <w:r w:rsidR="0037132C">
        <w:rPr>
          <w:rFonts w:cs="Arial"/>
          <w:sz w:val="22"/>
          <w:szCs w:val="22"/>
          <w:lang w:val="es-CO"/>
        </w:rPr>
        <w:t xml:space="preserve"> Sentencia</w:t>
      </w:r>
      <w:r w:rsidR="00584A98">
        <w:rPr>
          <w:rFonts w:cs="Arial"/>
          <w:sz w:val="22"/>
          <w:szCs w:val="22"/>
          <w:lang w:val="es-CO"/>
        </w:rPr>
        <w:t>s</w:t>
      </w:r>
      <w:r w:rsidR="0037132C">
        <w:rPr>
          <w:rFonts w:cs="Arial"/>
          <w:sz w:val="22"/>
          <w:szCs w:val="22"/>
          <w:lang w:val="es-CO"/>
        </w:rPr>
        <w:t xml:space="preserve"> de Unificación SU-095 de 2018</w:t>
      </w:r>
      <w:r w:rsidR="00584A98">
        <w:rPr>
          <w:rFonts w:cs="Arial"/>
          <w:sz w:val="22"/>
          <w:szCs w:val="22"/>
          <w:lang w:val="es-CO"/>
        </w:rPr>
        <w:t xml:space="preserve"> </w:t>
      </w:r>
      <w:proofErr w:type="gramStart"/>
      <w:r w:rsidR="00584A98">
        <w:rPr>
          <w:rFonts w:cs="Arial"/>
          <w:sz w:val="22"/>
          <w:szCs w:val="22"/>
          <w:lang w:val="es-CO"/>
        </w:rPr>
        <w:t>y  SU</w:t>
      </w:r>
      <w:proofErr w:type="gramEnd"/>
      <w:r w:rsidR="00584A98">
        <w:rPr>
          <w:rFonts w:cs="Arial"/>
          <w:sz w:val="22"/>
          <w:szCs w:val="22"/>
          <w:lang w:val="es-CO"/>
        </w:rPr>
        <w:t xml:space="preserve">-411 de 2020, </w:t>
      </w:r>
      <w:r w:rsidR="00D82F28">
        <w:rPr>
          <w:rFonts w:cs="Arial"/>
          <w:sz w:val="22"/>
          <w:szCs w:val="22"/>
          <w:lang w:val="es-CO"/>
        </w:rPr>
        <w:t>advirtió</w:t>
      </w:r>
      <w:r w:rsidR="000B56C2">
        <w:rPr>
          <w:rFonts w:cs="Arial"/>
          <w:sz w:val="22"/>
          <w:szCs w:val="22"/>
          <w:lang w:val="es-CO"/>
        </w:rPr>
        <w:t xml:space="preserve"> la necesidad de continuar fortaleciendo el programa de relacionamiento con el territorio</w:t>
      </w:r>
      <w:r w:rsidR="00177B19">
        <w:rPr>
          <w:rFonts w:cs="Arial"/>
          <w:sz w:val="22"/>
          <w:szCs w:val="22"/>
          <w:lang w:val="es-CO"/>
        </w:rPr>
        <w:t xml:space="preserve">, en especial reforzando la participación de la comunidad dentro del procedimiento de audiencias, hasta tanto se cuente con la normativa que regule la participación ciudadana en temas mineros. </w:t>
      </w:r>
    </w:p>
    <w:p w14:paraId="22E7C856" w14:textId="77777777" w:rsidR="0086638E" w:rsidRPr="0041282F" w:rsidRDefault="0086638E" w:rsidP="006D7C9B">
      <w:pPr>
        <w:jc w:val="both"/>
        <w:rPr>
          <w:rFonts w:cs="Arial"/>
          <w:sz w:val="22"/>
          <w:szCs w:val="22"/>
          <w:lang w:val="es-CO"/>
        </w:rPr>
      </w:pPr>
    </w:p>
    <w:p w14:paraId="6A4AC731" w14:textId="620BFF2D" w:rsidR="00D82F28" w:rsidRDefault="0086638E" w:rsidP="00D82F28">
      <w:pPr>
        <w:jc w:val="both"/>
        <w:rPr>
          <w:sz w:val="22"/>
          <w:szCs w:val="22"/>
        </w:rPr>
      </w:pPr>
      <w:r>
        <w:rPr>
          <w:rFonts w:cs="Arial"/>
          <w:sz w:val="22"/>
          <w:szCs w:val="22"/>
          <w:lang w:val="es-CO"/>
        </w:rPr>
        <w:t xml:space="preserve">Que </w:t>
      </w:r>
      <w:r w:rsidR="00585DC1">
        <w:rPr>
          <w:rFonts w:cs="Arial"/>
          <w:sz w:val="22"/>
          <w:szCs w:val="22"/>
          <w:lang w:val="es-CO"/>
        </w:rPr>
        <w:t>acorde con el anterior contexto jurisprudencial, y</w:t>
      </w:r>
      <w:r>
        <w:rPr>
          <w:rFonts w:cs="Arial"/>
          <w:sz w:val="22"/>
          <w:szCs w:val="22"/>
          <w:lang w:val="es-CO"/>
        </w:rPr>
        <w:t xml:space="preserve"> </w:t>
      </w:r>
      <w:r w:rsidR="00D82F28">
        <w:rPr>
          <w:rFonts w:cs="Arial"/>
          <w:sz w:val="22"/>
          <w:szCs w:val="22"/>
          <w:lang w:val="es-CO"/>
        </w:rPr>
        <w:t xml:space="preserve">con el fin de </w:t>
      </w:r>
      <w:r>
        <w:rPr>
          <w:rFonts w:cs="Arial"/>
          <w:sz w:val="22"/>
          <w:szCs w:val="22"/>
          <w:lang w:val="es-CO"/>
        </w:rPr>
        <w:t>g</w:t>
      </w:r>
      <w:r w:rsidRPr="0086638E">
        <w:rPr>
          <w:rFonts w:cs="Arial"/>
          <w:sz w:val="22"/>
          <w:szCs w:val="22"/>
          <w:lang w:val="es-CO"/>
        </w:rPr>
        <w:t>arantizar el derecho a la participación real, inclusiva y efectiva de la comunidad, organizaciones sociales y demás entidades públicas y privadas en los procesos de titulación minera; así como</w:t>
      </w:r>
      <w:r w:rsidR="004F42D8">
        <w:rPr>
          <w:rFonts w:cs="Arial"/>
          <w:sz w:val="22"/>
          <w:szCs w:val="22"/>
          <w:lang w:val="es-CO"/>
        </w:rPr>
        <w:t>,</w:t>
      </w:r>
      <w:r w:rsidRPr="0086638E">
        <w:rPr>
          <w:rFonts w:cs="Arial"/>
          <w:sz w:val="22"/>
          <w:szCs w:val="22"/>
          <w:lang w:val="es-CO"/>
        </w:rPr>
        <w:t xml:space="preserve"> la aplicación de los principios de coordinación, concurrencia y subsidiariedad</w:t>
      </w:r>
      <w:r w:rsidR="00785862">
        <w:rPr>
          <w:rFonts w:cs="Arial"/>
          <w:sz w:val="22"/>
          <w:szCs w:val="22"/>
          <w:lang w:val="es-CO"/>
        </w:rPr>
        <w:t>,</w:t>
      </w:r>
      <w:r w:rsidRPr="0086638E">
        <w:rPr>
          <w:rFonts w:cs="Arial"/>
          <w:sz w:val="22"/>
          <w:szCs w:val="22"/>
          <w:lang w:val="es-CO"/>
        </w:rPr>
        <w:t xml:space="preserve"> armonizar la legislación </w:t>
      </w:r>
      <w:r w:rsidRPr="00D82F28">
        <w:rPr>
          <w:rFonts w:cs="Arial"/>
          <w:sz w:val="22"/>
          <w:szCs w:val="22"/>
          <w:lang w:val="es-CO"/>
        </w:rPr>
        <w:t>ambiental, las políticas y normas municipales y/o departamentales con el desarrollo de los proyectos mineros</w:t>
      </w:r>
      <w:r w:rsidR="00D82F28">
        <w:rPr>
          <w:rFonts w:cs="Arial"/>
          <w:sz w:val="22"/>
          <w:szCs w:val="22"/>
          <w:lang w:val="es-CO"/>
        </w:rPr>
        <w:t>, la A</w:t>
      </w:r>
      <w:r w:rsidR="00585DC1">
        <w:rPr>
          <w:rFonts w:cs="Arial"/>
          <w:sz w:val="22"/>
          <w:szCs w:val="22"/>
          <w:lang w:val="es-CO"/>
        </w:rPr>
        <w:t xml:space="preserve">gencia Nacional de Minería </w:t>
      </w:r>
      <w:r w:rsidR="00D82F28" w:rsidRPr="00D35889">
        <w:rPr>
          <w:sz w:val="22"/>
          <w:szCs w:val="22"/>
        </w:rPr>
        <w:t>expid</w:t>
      </w:r>
      <w:r w:rsidR="00585DC1">
        <w:rPr>
          <w:sz w:val="22"/>
          <w:szCs w:val="22"/>
        </w:rPr>
        <w:t>ió</w:t>
      </w:r>
      <w:r w:rsidR="00D82F28" w:rsidRPr="00D35889">
        <w:rPr>
          <w:sz w:val="22"/>
          <w:szCs w:val="22"/>
        </w:rPr>
        <w:t xml:space="preserve"> la Resolución No. </w:t>
      </w:r>
      <w:r w:rsidR="00D82F28">
        <w:rPr>
          <w:sz w:val="22"/>
          <w:szCs w:val="22"/>
        </w:rPr>
        <w:t>1099</w:t>
      </w:r>
      <w:r w:rsidR="00D82F28" w:rsidRPr="00D35889">
        <w:rPr>
          <w:sz w:val="22"/>
          <w:szCs w:val="22"/>
        </w:rPr>
        <w:t xml:space="preserve"> del 22 de diciembre de 202</w:t>
      </w:r>
      <w:r w:rsidR="00B835F4">
        <w:rPr>
          <w:sz w:val="22"/>
          <w:szCs w:val="22"/>
        </w:rPr>
        <w:t>3</w:t>
      </w:r>
      <w:r w:rsidR="00D82F28" w:rsidRPr="00D35889">
        <w:rPr>
          <w:sz w:val="22"/>
          <w:szCs w:val="22"/>
        </w:rPr>
        <w:t>, “</w:t>
      </w:r>
      <w:r w:rsidR="00D82F28" w:rsidRPr="00390D69">
        <w:rPr>
          <w:rFonts w:cs="Arial"/>
          <w:i/>
          <w:sz w:val="22"/>
          <w:szCs w:val="22"/>
        </w:rPr>
        <w:t>Por medio de la cual se adopta</w:t>
      </w:r>
      <w:r w:rsidR="00D82F28">
        <w:rPr>
          <w:rFonts w:cs="Arial"/>
          <w:i/>
          <w:sz w:val="22"/>
          <w:szCs w:val="22"/>
        </w:rPr>
        <w:t xml:space="preserve"> </w:t>
      </w:r>
      <w:r w:rsidR="00D82F28" w:rsidRPr="00390D69">
        <w:rPr>
          <w:rFonts w:cs="Arial"/>
          <w:i/>
          <w:sz w:val="22"/>
          <w:szCs w:val="22"/>
        </w:rPr>
        <w:t>el</w:t>
      </w:r>
      <w:r w:rsidR="00D82F28">
        <w:rPr>
          <w:rFonts w:cs="Arial"/>
          <w:i/>
          <w:sz w:val="22"/>
          <w:szCs w:val="22"/>
        </w:rPr>
        <w:t xml:space="preserve"> procedimiento de Audiencia Pública Minera</w:t>
      </w:r>
      <w:r w:rsidR="00D82F28" w:rsidRPr="00390D69">
        <w:rPr>
          <w:rFonts w:cs="Arial"/>
          <w:i/>
          <w:sz w:val="22"/>
          <w:szCs w:val="22"/>
        </w:rPr>
        <w:t xml:space="preserve"> para </w:t>
      </w:r>
      <w:r w:rsidR="00D82F28">
        <w:rPr>
          <w:rFonts w:cs="Arial"/>
          <w:i/>
          <w:sz w:val="22"/>
          <w:szCs w:val="22"/>
        </w:rPr>
        <w:t xml:space="preserve">el </w:t>
      </w:r>
      <w:r w:rsidR="00D82F28" w:rsidRPr="00390D69">
        <w:rPr>
          <w:rFonts w:cs="Arial"/>
          <w:i/>
          <w:sz w:val="22"/>
          <w:szCs w:val="22"/>
        </w:rPr>
        <w:t>otorgamiento de títulos mineros</w:t>
      </w:r>
      <w:r w:rsidR="00D82F28">
        <w:rPr>
          <w:sz w:val="22"/>
          <w:szCs w:val="22"/>
        </w:rPr>
        <w:t>”.</w:t>
      </w:r>
    </w:p>
    <w:p w14:paraId="51C8955E" w14:textId="77777777" w:rsidR="00D82F28" w:rsidRDefault="00D82F28" w:rsidP="00D82F28">
      <w:pPr>
        <w:jc w:val="both"/>
        <w:rPr>
          <w:sz w:val="22"/>
          <w:szCs w:val="22"/>
        </w:rPr>
      </w:pPr>
    </w:p>
    <w:p w14:paraId="17170693" w14:textId="01495351" w:rsidR="00D82F28" w:rsidRDefault="00D82F28" w:rsidP="00585DC1">
      <w:pPr>
        <w:jc w:val="both"/>
        <w:rPr>
          <w:rFonts w:eastAsia="Batang" w:cs="Arial"/>
          <w:sz w:val="22"/>
          <w:szCs w:val="22"/>
        </w:rPr>
      </w:pPr>
      <w:r w:rsidRPr="007F5B19">
        <w:rPr>
          <w:rFonts w:eastAsia="Batang" w:cs="Arial"/>
          <w:sz w:val="22"/>
          <w:szCs w:val="22"/>
        </w:rPr>
        <w:t xml:space="preserve">Que la Resolución No. </w:t>
      </w:r>
      <w:r w:rsidR="00B835F4" w:rsidRPr="007F5B19">
        <w:rPr>
          <w:rFonts w:eastAsia="Batang" w:cs="Arial"/>
          <w:sz w:val="22"/>
          <w:szCs w:val="22"/>
        </w:rPr>
        <w:t>1099</w:t>
      </w:r>
      <w:r w:rsidRPr="007F5B19">
        <w:rPr>
          <w:rFonts w:eastAsia="Batang" w:cs="Arial"/>
          <w:sz w:val="22"/>
          <w:szCs w:val="22"/>
        </w:rPr>
        <w:t xml:space="preserve"> del 22 de diciembre de 202</w:t>
      </w:r>
      <w:r w:rsidR="00B835F4" w:rsidRPr="007F5B19">
        <w:rPr>
          <w:rFonts w:eastAsia="Batang" w:cs="Arial"/>
          <w:sz w:val="22"/>
          <w:szCs w:val="22"/>
        </w:rPr>
        <w:t>3</w:t>
      </w:r>
      <w:r w:rsidRPr="007F5B19">
        <w:rPr>
          <w:rFonts w:eastAsia="Batang" w:cs="Arial"/>
          <w:sz w:val="22"/>
          <w:szCs w:val="22"/>
        </w:rPr>
        <w:t xml:space="preserve">, </w:t>
      </w:r>
      <w:r w:rsidR="00B835F4" w:rsidRPr="007F5B19">
        <w:rPr>
          <w:rFonts w:eastAsia="Batang" w:cs="Arial"/>
          <w:sz w:val="22"/>
          <w:szCs w:val="22"/>
        </w:rPr>
        <w:t>adopt</w:t>
      </w:r>
      <w:r w:rsidR="00F94F05">
        <w:rPr>
          <w:rFonts w:eastAsia="Batang" w:cs="Arial"/>
          <w:sz w:val="22"/>
          <w:szCs w:val="22"/>
        </w:rPr>
        <w:t>ó</w:t>
      </w:r>
      <w:r w:rsidR="00B835F4" w:rsidRPr="007F5B19">
        <w:rPr>
          <w:rFonts w:eastAsia="Batang" w:cs="Arial"/>
          <w:sz w:val="22"/>
          <w:szCs w:val="22"/>
        </w:rPr>
        <w:t xml:space="preserve"> el procedimiento denominado </w:t>
      </w:r>
      <w:r w:rsidR="00B835F4" w:rsidRPr="007F5B19">
        <w:rPr>
          <w:rFonts w:eastAsia="Batang" w:cs="Arial"/>
          <w:i/>
          <w:iCs/>
          <w:sz w:val="22"/>
          <w:szCs w:val="22"/>
        </w:rPr>
        <w:t>“AUDIENCIA PÚBLICA MINERA PARA EL OTORGAMIENTO DE TÍTULOS MINEROS”,</w:t>
      </w:r>
      <w:r w:rsidR="00B835F4" w:rsidRPr="007F5B19">
        <w:rPr>
          <w:rFonts w:eastAsia="Batang" w:cs="Arial"/>
          <w:sz w:val="22"/>
          <w:szCs w:val="22"/>
        </w:rPr>
        <w:t xml:space="preserve"> </w:t>
      </w:r>
      <w:r w:rsidR="00585DC1" w:rsidRPr="007F5B19">
        <w:rPr>
          <w:rFonts w:eastAsia="Batang" w:cs="Arial"/>
          <w:sz w:val="22"/>
          <w:szCs w:val="22"/>
        </w:rPr>
        <w:t>dentro del proceso de contrataci</w:t>
      </w:r>
      <w:r w:rsidR="00585DC1">
        <w:rPr>
          <w:rFonts w:eastAsia="Batang" w:cs="Arial"/>
          <w:sz w:val="22"/>
          <w:szCs w:val="22"/>
        </w:rPr>
        <w:t>ó</w:t>
      </w:r>
      <w:r w:rsidR="00585DC1" w:rsidRPr="007F5B19">
        <w:rPr>
          <w:rFonts w:eastAsia="Batang" w:cs="Arial"/>
          <w:sz w:val="22"/>
          <w:szCs w:val="22"/>
        </w:rPr>
        <w:t>n y titulaci</w:t>
      </w:r>
      <w:r w:rsidR="00585DC1">
        <w:rPr>
          <w:rFonts w:eastAsia="Batang" w:cs="Arial"/>
          <w:sz w:val="22"/>
          <w:szCs w:val="22"/>
        </w:rPr>
        <w:t>ó</w:t>
      </w:r>
      <w:r w:rsidR="00585DC1" w:rsidRPr="007F5B19">
        <w:rPr>
          <w:rFonts w:eastAsia="Batang" w:cs="Arial"/>
          <w:sz w:val="22"/>
          <w:szCs w:val="22"/>
        </w:rPr>
        <w:t>n minera</w:t>
      </w:r>
      <w:r w:rsidR="00585DC1">
        <w:rPr>
          <w:rFonts w:eastAsia="Batang" w:cs="Arial"/>
          <w:sz w:val="22"/>
          <w:szCs w:val="22"/>
        </w:rPr>
        <w:t xml:space="preserve">, </w:t>
      </w:r>
      <w:r w:rsidR="00B835F4" w:rsidRPr="007F5B19">
        <w:rPr>
          <w:rFonts w:eastAsia="Batang" w:cs="Arial"/>
          <w:sz w:val="22"/>
          <w:szCs w:val="22"/>
        </w:rPr>
        <w:t>que se encuentra codificado internamente como MIS3-P-008</w:t>
      </w:r>
      <w:r>
        <w:rPr>
          <w:rFonts w:eastAsia="Batang" w:cs="Arial"/>
          <w:sz w:val="22"/>
          <w:szCs w:val="22"/>
        </w:rPr>
        <w:t xml:space="preserve">. </w:t>
      </w:r>
    </w:p>
    <w:p w14:paraId="3F4E658A" w14:textId="77777777" w:rsidR="00B835F4" w:rsidRDefault="00B835F4" w:rsidP="00B835F4">
      <w:pPr>
        <w:jc w:val="both"/>
        <w:rPr>
          <w:rFonts w:eastAsia="Batang" w:cs="Arial"/>
          <w:sz w:val="22"/>
          <w:szCs w:val="22"/>
        </w:rPr>
      </w:pPr>
    </w:p>
    <w:p w14:paraId="62D2DFBF" w14:textId="1ED84555" w:rsidR="00B835F4" w:rsidRPr="00890BED" w:rsidRDefault="00B835F4" w:rsidP="00B835F4">
      <w:pPr>
        <w:jc w:val="both"/>
        <w:rPr>
          <w:rFonts w:eastAsia="Batang" w:cs="Arial"/>
          <w:sz w:val="22"/>
          <w:szCs w:val="22"/>
        </w:rPr>
      </w:pPr>
      <w:r>
        <w:rPr>
          <w:rFonts w:eastAsia="Batang" w:cs="Arial"/>
          <w:sz w:val="22"/>
          <w:szCs w:val="22"/>
        </w:rPr>
        <w:t xml:space="preserve">Que </w:t>
      </w:r>
      <w:r w:rsidR="00585DC1">
        <w:rPr>
          <w:rFonts w:eastAsia="Batang" w:cs="Arial"/>
          <w:sz w:val="22"/>
          <w:szCs w:val="22"/>
        </w:rPr>
        <w:t xml:space="preserve">en </w:t>
      </w:r>
      <w:r>
        <w:rPr>
          <w:rFonts w:eastAsia="Batang" w:cs="Arial"/>
          <w:sz w:val="22"/>
          <w:szCs w:val="22"/>
        </w:rPr>
        <w:t>el numeral 2</w:t>
      </w:r>
      <w:r w:rsidR="00890BED">
        <w:rPr>
          <w:rFonts w:eastAsia="Batang" w:cs="Arial"/>
          <w:sz w:val="22"/>
          <w:szCs w:val="22"/>
        </w:rPr>
        <w:t>°</w:t>
      </w:r>
      <w:r>
        <w:rPr>
          <w:rFonts w:eastAsia="Batang" w:cs="Arial"/>
          <w:sz w:val="22"/>
          <w:szCs w:val="22"/>
        </w:rPr>
        <w:t xml:space="preserve"> del </w:t>
      </w:r>
      <w:r w:rsidR="00F43C4A">
        <w:rPr>
          <w:rFonts w:eastAsia="Batang" w:cs="Arial"/>
          <w:sz w:val="22"/>
          <w:szCs w:val="22"/>
        </w:rPr>
        <w:t xml:space="preserve">citado </w:t>
      </w:r>
      <w:r>
        <w:rPr>
          <w:rFonts w:eastAsia="Batang" w:cs="Arial"/>
          <w:sz w:val="22"/>
          <w:szCs w:val="22"/>
        </w:rPr>
        <w:t>procedimiento</w:t>
      </w:r>
      <w:r w:rsidR="00585DC1">
        <w:rPr>
          <w:rFonts w:eastAsia="Batang" w:cs="Arial"/>
          <w:sz w:val="22"/>
          <w:szCs w:val="22"/>
        </w:rPr>
        <w:t xml:space="preserve"> referente al</w:t>
      </w:r>
      <w:r w:rsidRPr="007F5B19">
        <w:rPr>
          <w:rFonts w:eastAsia="Batang" w:cs="Arial"/>
          <w:i/>
          <w:iCs/>
          <w:sz w:val="22"/>
          <w:szCs w:val="22"/>
        </w:rPr>
        <w:t xml:space="preserve"> “ALCANCE”, </w:t>
      </w:r>
      <w:r>
        <w:rPr>
          <w:rFonts w:eastAsia="Batang" w:cs="Arial"/>
          <w:sz w:val="22"/>
          <w:szCs w:val="22"/>
        </w:rPr>
        <w:t>se dispuso</w:t>
      </w:r>
      <w:r w:rsidR="00890BED">
        <w:rPr>
          <w:rFonts w:eastAsia="Batang" w:cs="Arial"/>
          <w:sz w:val="22"/>
          <w:szCs w:val="22"/>
        </w:rPr>
        <w:t>:</w:t>
      </w:r>
      <w:r>
        <w:rPr>
          <w:rFonts w:eastAsia="Batang" w:cs="Arial"/>
          <w:sz w:val="22"/>
          <w:szCs w:val="22"/>
        </w:rPr>
        <w:t xml:space="preserve"> </w:t>
      </w:r>
      <w:r>
        <w:rPr>
          <w:rFonts w:eastAsia="Batang" w:cs="Arial"/>
          <w:i/>
          <w:iCs/>
          <w:sz w:val="22"/>
          <w:szCs w:val="22"/>
        </w:rPr>
        <w:t>“</w:t>
      </w:r>
      <w:r w:rsidR="00585DC1">
        <w:rPr>
          <w:rFonts w:eastAsia="Batang" w:cs="Arial"/>
          <w:i/>
          <w:iCs/>
          <w:sz w:val="22"/>
          <w:szCs w:val="22"/>
        </w:rPr>
        <w:t xml:space="preserve">(…) </w:t>
      </w:r>
      <w:r w:rsidRPr="00B835F4">
        <w:rPr>
          <w:rFonts w:eastAsia="Batang" w:cs="Arial"/>
          <w:i/>
          <w:iCs/>
          <w:sz w:val="22"/>
          <w:szCs w:val="22"/>
        </w:rPr>
        <w:t xml:space="preserve">Este procedimiento aplica para las propuestas de contrato de concesión minera, </w:t>
      </w:r>
      <w:r w:rsidRPr="0016259E">
        <w:rPr>
          <w:rFonts w:eastAsia="Batang" w:cs="Arial"/>
          <w:i/>
          <w:iCs/>
          <w:sz w:val="22"/>
          <w:szCs w:val="22"/>
        </w:rPr>
        <w:t xml:space="preserve">propuestas de concesión minera con requisitos diferenciales </w:t>
      </w:r>
      <w:r w:rsidRPr="00B835F4">
        <w:rPr>
          <w:rFonts w:eastAsia="Batang" w:cs="Arial"/>
          <w:i/>
          <w:iCs/>
          <w:sz w:val="22"/>
          <w:szCs w:val="22"/>
        </w:rPr>
        <w:t>y solicitudes de licencias de exploración, que se presenten a partir de la entrada en vigencia del procedimiento de audiencia pública minera, así como aquellas que se encuentren en trámite y que no hayan superado conjuntamente las etapas de coordinación y concurrencia y audiencia pública, el igual que las propuestas que estando presentes en más de un ente territorial, no llevaron a cabo la audiencia pública en todos ellos</w:t>
      </w:r>
      <w:r>
        <w:rPr>
          <w:rFonts w:eastAsia="Batang" w:cs="Arial"/>
          <w:i/>
          <w:iCs/>
          <w:sz w:val="22"/>
          <w:szCs w:val="22"/>
        </w:rPr>
        <w:t>”.</w:t>
      </w:r>
    </w:p>
    <w:p w14:paraId="098A4AE4" w14:textId="77777777" w:rsidR="002F182B" w:rsidRDefault="002F182B" w:rsidP="00B835F4">
      <w:pPr>
        <w:jc w:val="both"/>
        <w:rPr>
          <w:rFonts w:eastAsia="Batang" w:cs="Arial"/>
          <w:i/>
          <w:iCs/>
          <w:sz w:val="22"/>
          <w:szCs w:val="22"/>
        </w:rPr>
      </w:pPr>
    </w:p>
    <w:p w14:paraId="14B9A2C3" w14:textId="750E0877" w:rsidR="00687982" w:rsidRDefault="00687982" w:rsidP="00687982">
      <w:pPr>
        <w:jc w:val="both"/>
        <w:rPr>
          <w:rFonts w:eastAsia="Batang" w:cs="Arial"/>
          <w:sz w:val="22"/>
          <w:szCs w:val="22"/>
        </w:rPr>
      </w:pPr>
      <w:r>
        <w:rPr>
          <w:rFonts w:eastAsia="Batang" w:cs="Arial"/>
          <w:sz w:val="22"/>
          <w:szCs w:val="22"/>
        </w:rPr>
        <w:t>Que una vez expedida la resolución 1099 de 2023 la ANM</w:t>
      </w:r>
      <w:r w:rsidR="000727A7">
        <w:rPr>
          <w:rFonts w:eastAsia="Batang" w:cs="Arial"/>
          <w:sz w:val="22"/>
          <w:szCs w:val="22"/>
        </w:rPr>
        <w:t xml:space="preserve">, en ejercicio de sus funciones </w:t>
      </w:r>
      <w:r w:rsidR="0017746E">
        <w:rPr>
          <w:rFonts w:eastAsia="Batang" w:cs="Arial"/>
          <w:sz w:val="22"/>
          <w:szCs w:val="22"/>
        </w:rPr>
        <w:t xml:space="preserve">se </w:t>
      </w:r>
      <w:r w:rsidR="000727A7">
        <w:rPr>
          <w:rFonts w:eastAsia="Batang" w:cs="Arial"/>
          <w:sz w:val="22"/>
          <w:szCs w:val="22"/>
        </w:rPr>
        <w:t>pudo establecer que</w:t>
      </w:r>
      <w:r>
        <w:rPr>
          <w:rFonts w:eastAsia="Batang" w:cs="Arial"/>
          <w:sz w:val="22"/>
          <w:szCs w:val="22"/>
        </w:rPr>
        <w:t xml:space="preserve">, acorde con la normatividad vigente tal y como a continuación se expondrá, existen figuras propias del </w:t>
      </w:r>
      <w:r>
        <w:rPr>
          <w:rFonts w:eastAsia="Batang" w:cs="Arial"/>
          <w:sz w:val="22"/>
          <w:szCs w:val="22"/>
        </w:rPr>
        <w:lastRenderedPageBreak/>
        <w:t>proceso de formalización y legalización minera que resulta necesario excluir del ámbito de aplicación de la citada resolución, como son:</w:t>
      </w:r>
      <w:r w:rsidRPr="00687982">
        <w:rPr>
          <w:rFonts w:eastAsia="Batang" w:cs="Arial"/>
          <w:sz w:val="22"/>
          <w:szCs w:val="22"/>
        </w:rPr>
        <w:t xml:space="preserve"> las solicitudes de propuestas de contrato de concesión con requisitos diferenciales provenientes de (i) devoluciones de áreas para formalización minera con beneficiario directo y (</w:t>
      </w:r>
      <w:proofErr w:type="spellStart"/>
      <w:r w:rsidRPr="00687982">
        <w:rPr>
          <w:rFonts w:eastAsia="Batang" w:cs="Arial"/>
          <w:sz w:val="22"/>
          <w:szCs w:val="22"/>
        </w:rPr>
        <w:t>ii</w:t>
      </w:r>
      <w:proofErr w:type="spellEnd"/>
      <w:r w:rsidRPr="00687982">
        <w:rPr>
          <w:rFonts w:eastAsia="Batang" w:cs="Arial"/>
          <w:sz w:val="22"/>
          <w:szCs w:val="22"/>
        </w:rPr>
        <w:t xml:space="preserve">) las que recaigan sobre Áreas de Reserva Estratégica Minera para la Formalización, por estar enmarcadas en un proceso especial y diferente al ordinario, con un objetivo claro que es contribuir a la formalización de pequeños mineros en el territorio nacional.   </w:t>
      </w:r>
    </w:p>
    <w:p w14:paraId="4AF382CA" w14:textId="77777777" w:rsidR="00F94F05" w:rsidRDefault="00F94F05" w:rsidP="002F182B">
      <w:pPr>
        <w:jc w:val="both"/>
        <w:rPr>
          <w:rFonts w:eastAsia="Batang" w:cs="Arial"/>
          <w:sz w:val="22"/>
          <w:szCs w:val="22"/>
        </w:rPr>
      </w:pPr>
    </w:p>
    <w:p w14:paraId="05C68B07" w14:textId="3667A65B" w:rsidR="002F182B" w:rsidRPr="002F182B" w:rsidRDefault="00B835F4" w:rsidP="002F182B">
      <w:pPr>
        <w:jc w:val="both"/>
        <w:rPr>
          <w:rFonts w:eastAsia="Batang" w:cs="Arial"/>
          <w:sz w:val="22"/>
          <w:szCs w:val="22"/>
          <w:lang w:val="es-CO"/>
        </w:rPr>
      </w:pPr>
      <w:r>
        <w:rPr>
          <w:rFonts w:eastAsia="Batang" w:cs="Arial"/>
          <w:sz w:val="22"/>
          <w:szCs w:val="22"/>
        </w:rPr>
        <w:t xml:space="preserve">Que </w:t>
      </w:r>
      <w:r w:rsidR="00687982">
        <w:rPr>
          <w:rFonts w:eastAsia="Batang" w:cs="Arial"/>
          <w:sz w:val="22"/>
          <w:szCs w:val="22"/>
        </w:rPr>
        <w:t xml:space="preserve">al efecto </w:t>
      </w:r>
      <w:r w:rsidR="002F182B">
        <w:rPr>
          <w:rFonts w:eastAsia="Batang" w:cs="Arial"/>
          <w:sz w:val="22"/>
          <w:szCs w:val="22"/>
        </w:rPr>
        <w:t xml:space="preserve">el </w:t>
      </w:r>
      <w:r w:rsidR="002F182B" w:rsidRPr="002F182B">
        <w:rPr>
          <w:rFonts w:eastAsia="Batang" w:cs="Arial"/>
          <w:sz w:val="22"/>
          <w:szCs w:val="22"/>
          <w:lang w:val="es-CO"/>
        </w:rPr>
        <w:t>Decreto Único Reglamentario del Sector Administrativo de Minas y Energía No. 1073 de 2015,</w:t>
      </w:r>
      <w:r w:rsidR="002F182B">
        <w:rPr>
          <w:rFonts w:eastAsia="Batang" w:cs="Arial"/>
          <w:sz w:val="22"/>
          <w:szCs w:val="22"/>
          <w:lang w:val="es-CO"/>
        </w:rPr>
        <w:t xml:space="preserve"> en su</w:t>
      </w:r>
      <w:r w:rsidR="002F182B" w:rsidRPr="002F182B">
        <w:rPr>
          <w:rFonts w:eastAsia="Batang" w:cs="Arial"/>
          <w:sz w:val="22"/>
          <w:szCs w:val="22"/>
          <w:lang w:val="es-CO"/>
        </w:rPr>
        <w:t xml:space="preserve"> </w:t>
      </w:r>
      <w:proofErr w:type="spellStart"/>
      <w:r w:rsidR="002F182B" w:rsidRPr="002F182B">
        <w:rPr>
          <w:rFonts w:eastAsia="Batang" w:cs="Arial"/>
          <w:sz w:val="22"/>
          <w:szCs w:val="22"/>
          <w:lang w:val="es-CO"/>
        </w:rPr>
        <w:t>Titulo</w:t>
      </w:r>
      <w:proofErr w:type="spellEnd"/>
      <w:r w:rsidR="002F182B" w:rsidRPr="002F182B">
        <w:rPr>
          <w:rFonts w:eastAsia="Batang" w:cs="Arial"/>
          <w:sz w:val="22"/>
          <w:szCs w:val="22"/>
          <w:lang w:val="es-CO"/>
        </w:rPr>
        <w:t xml:space="preserve"> V, Capítulo 4, sección 3</w:t>
      </w:r>
      <w:r w:rsidR="002F182B">
        <w:rPr>
          <w:rFonts w:eastAsia="Batang" w:cs="Arial"/>
          <w:sz w:val="22"/>
          <w:szCs w:val="22"/>
          <w:lang w:val="es-CO"/>
        </w:rPr>
        <w:t xml:space="preserve">, artículo </w:t>
      </w:r>
      <w:r w:rsidR="002F182B" w:rsidRPr="002F182B">
        <w:rPr>
          <w:rFonts w:eastAsia="Batang" w:cs="Arial"/>
          <w:sz w:val="22"/>
          <w:szCs w:val="22"/>
          <w:lang w:val="es-CO"/>
        </w:rPr>
        <w:t>2.2.5.4.3.1.</w:t>
      </w:r>
      <w:r w:rsidR="002F182B">
        <w:rPr>
          <w:rFonts w:eastAsia="Batang" w:cs="Arial"/>
          <w:sz w:val="22"/>
          <w:szCs w:val="22"/>
          <w:lang w:val="es-CO"/>
        </w:rPr>
        <w:t xml:space="preserve"> dispuso </w:t>
      </w:r>
      <w:r w:rsidR="002F182B">
        <w:rPr>
          <w:rFonts w:eastAsia="Batang" w:cs="Arial"/>
          <w:i/>
          <w:iCs/>
          <w:sz w:val="22"/>
          <w:szCs w:val="22"/>
          <w:lang w:val="es-CO"/>
        </w:rPr>
        <w:t>“</w:t>
      </w:r>
      <w:r w:rsidR="002F182B" w:rsidRPr="002F182B">
        <w:rPr>
          <w:rFonts w:eastAsia="Batang" w:cs="Arial"/>
          <w:i/>
          <w:iCs/>
          <w:sz w:val="22"/>
          <w:szCs w:val="22"/>
          <w:lang w:val="es-CO"/>
        </w:rPr>
        <w:t>La devolución de áreas para la formalización minera, es la realizada por el titular minero como resultado de un proceso de mediación o por decisión directa de este, con el fin de contribuir a la formalización de la pequeña minería. Parágrafo. Esta devolución se puede realizar para (i) formalizar a los pequeños mineros que se encuentren adelantando actividades de explotación en el área del título minero, o (</w:t>
      </w:r>
      <w:proofErr w:type="spellStart"/>
      <w:r w:rsidR="002F182B" w:rsidRPr="002F182B">
        <w:rPr>
          <w:rFonts w:eastAsia="Batang" w:cs="Arial"/>
          <w:i/>
          <w:iCs/>
          <w:sz w:val="22"/>
          <w:szCs w:val="22"/>
          <w:lang w:val="es-CO"/>
        </w:rPr>
        <w:t>ii</w:t>
      </w:r>
      <w:proofErr w:type="spellEnd"/>
      <w:r w:rsidR="002F182B" w:rsidRPr="002F182B">
        <w:rPr>
          <w:rFonts w:eastAsia="Batang" w:cs="Arial"/>
          <w:i/>
          <w:iCs/>
          <w:sz w:val="22"/>
          <w:szCs w:val="22"/>
          <w:lang w:val="es-CO"/>
        </w:rPr>
        <w:t>) para aquellos que se encuentran adelantando labores de explotación en un área distinta a la del título minero, y que debido a las restricciones ambientales o sociales que se presentan en el lugar donde están ejerciendo sus labores, requieran ser reubicados</w:t>
      </w:r>
      <w:r w:rsidR="002F182B">
        <w:rPr>
          <w:rFonts w:eastAsia="Batang" w:cs="Arial"/>
          <w:sz w:val="22"/>
          <w:szCs w:val="22"/>
          <w:lang w:val="es-CO"/>
        </w:rPr>
        <w:t>”</w:t>
      </w:r>
      <w:r w:rsidR="002F182B" w:rsidRPr="002F182B">
        <w:rPr>
          <w:rFonts w:eastAsia="Batang" w:cs="Arial"/>
          <w:sz w:val="22"/>
          <w:szCs w:val="22"/>
          <w:lang w:val="es-CO"/>
        </w:rPr>
        <w:t>. </w:t>
      </w:r>
    </w:p>
    <w:p w14:paraId="16E45F46" w14:textId="2CD050A1" w:rsidR="00D82F28" w:rsidRPr="0016259E" w:rsidRDefault="00D82F28" w:rsidP="00D82F28">
      <w:pPr>
        <w:jc w:val="both"/>
        <w:rPr>
          <w:rFonts w:eastAsia="Batang" w:cs="Arial"/>
          <w:sz w:val="22"/>
          <w:szCs w:val="22"/>
          <w:lang w:val="es-CO"/>
        </w:rPr>
      </w:pPr>
    </w:p>
    <w:p w14:paraId="4E65299B" w14:textId="230F9FF4" w:rsidR="00B835F4" w:rsidRPr="0016259E" w:rsidRDefault="002F182B" w:rsidP="00D82F28">
      <w:pPr>
        <w:jc w:val="both"/>
        <w:rPr>
          <w:rFonts w:eastAsia="Batang" w:cs="Arial"/>
          <w:sz w:val="22"/>
          <w:szCs w:val="22"/>
        </w:rPr>
      </w:pPr>
      <w:r w:rsidRPr="0016259E">
        <w:rPr>
          <w:rFonts w:eastAsia="Batang" w:cs="Arial"/>
          <w:sz w:val="22"/>
          <w:szCs w:val="22"/>
        </w:rPr>
        <w:t>Que el Decreto 1378 de 2020 "</w:t>
      </w:r>
      <w:r w:rsidRPr="0016259E">
        <w:rPr>
          <w:rFonts w:eastAsia="Batang" w:cs="Arial"/>
          <w:i/>
          <w:iCs/>
          <w:sz w:val="22"/>
          <w:szCs w:val="22"/>
        </w:rPr>
        <w:t>Por el cual se adiciona el Decreto Único Reglamentario No 1073 de 2015, respecto a los requisitos diferenciales para el otorgamiento de contratos de concesión a mineros de pequeña escala y beneficiarios de devolución de áreas</w:t>
      </w:r>
      <w:r w:rsidRPr="0016259E">
        <w:rPr>
          <w:rFonts w:eastAsia="Batang" w:cs="Arial"/>
          <w:sz w:val="22"/>
          <w:szCs w:val="22"/>
        </w:rPr>
        <w:t>", en su artículo 2.2.5.4.4.1 indic</w:t>
      </w:r>
      <w:r w:rsidR="00687982">
        <w:rPr>
          <w:rFonts w:eastAsia="Batang" w:cs="Arial"/>
          <w:sz w:val="22"/>
          <w:szCs w:val="22"/>
        </w:rPr>
        <w:t>ó</w:t>
      </w:r>
      <w:r w:rsidRPr="0016259E">
        <w:rPr>
          <w:rFonts w:eastAsia="Batang" w:cs="Arial"/>
          <w:sz w:val="22"/>
          <w:szCs w:val="22"/>
        </w:rPr>
        <w:t xml:space="preserve"> que los requisitos </w:t>
      </w:r>
      <w:r w:rsidR="000727A7">
        <w:rPr>
          <w:rFonts w:eastAsia="Batang" w:cs="Arial"/>
          <w:sz w:val="22"/>
          <w:szCs w:val="22"/>
        </w:rPr>
        <w:t>diferenciales</w:t>
      </w:r>
      <w:r w:rsidRPr="0016259E">
        <w:rPr>
          <w:rFonts w:eastAsia="Batang" w:cs="Arial"/>
          <w:sz w:val="22"/>
          <w:szCs w:val="22"/>
        </w:rPr>
        <w:t xml:space="preserve"> para el otorgamiento de Contrato de Concesión aplica</w:t>
      </w:r>
      <w:r w:rsidR="009161BF" w:rsidRPr="0016259E">
        <w:rPr>
          <w:rFonts w:eastAsia="Batang" w:cs="Arial"/>
          <w:sz w:val="22"/>
          <w:szCs w:val="22"/>
        </w:rPr>
        <w:t>n</w:t>
      </w:r>
      <w:r w:rsidRPr="0016259E">
        <w:rPr>
          <w:rFonts w:eastAsia="Batang" w:cs="Arial"/>
          <w:sz w:val="22"/>
          <w:szCs w:val="22"/>
        </w:rPr>
        <w:t xml:space="preserve"> a las personas naturales o jurídicas que sean </w:t>
      </w:r>
      <w:r w:rsidR="00687982">
        <w:rPr>
          <w:rFonts w:eastAsia="Batang" w:cs="Arial"/>
          <w:sz w:val="22"/>
          <w:szCs w:val="22"/>
        </w:rPr>
        <w:t>m</w:t>
      </w:r>
      <w:r w:rsidRPr="0016259E">
        <w:rPr>
          <w:rFonts w:eastAsia="Batang" w:cs="Arial"/>
          <w:sz w:val="22"/>
          <w:szCs w:val="22"/>
        </w:rPr>
        <w:t xml:space="preserve">ineros de </w:t>
      </w:r>
      <w:r w:rsidR="00687982">
        <w:rPr>
          <w:rFonts w:eastAsia="Batang" w:cs="Arial"/>
          <w:sz w:val="22"/>
          <w:szCs w:val="22"/>
        </w:rPr>
        <w:t>p</w:t>
      </w:r>
      <w:r w:rsidRPr="0016259E">
        <w:rPr>
          <w:rFonts w:eastAsia="Batang" w:cs="Arial"/>
          <w:sz w:val="22"/>
          <w:szCs w:val="22"/>
        </w:rPr>
        <w:t xml:space="preserve">equeña </w:t>
      </w:r>
      <w:r w:rsidR="00687982">
        <w:rPr>
          <w:rFonts w:eastAsia="Batang" w:cs="Arial"/>
          <w:sz w:val="22"/>
          <w:szCs w:val="22"/>
        </w:rPr>
        <w:t>e</w:t>
      </w:r>
      <w:r w:rsidRPr="0016259E">
        <w:rPr>
          <w:rFonts w:eastAsia="Batang" w:cs="Arial"/>
          <w:sz w:val="22"/>
          <w:szCs w:val="22"/>
        </w:rPr>
        <w:t xml:space="preserve">scala que no cuenten con título minero y a los </w:t>
      </w:r>
      <w:r w:rsidR="00687982">
        <w:rPr>
          <w:rFonts w:eastAsia="Batang" w:cs="Arial"/>
          <w:sz w:val="22"/>
          <w:szCs w:val="22"/>
        </w:rPr>
        <w:t>b</w:t>
      </w:r>
      <w:r w:rsidRPr="0016259E">
        <w:rPr>
          <w:rFonts w:eastAsia="Batang" w:cs="Arial"/>
          <w:sz w:val="22"/>
          <w:szCs w:val="22"/>
        </w:rPr>
        <w:t xml:space="preserve">eneficiarios de </w:t>
      </w:r>
      <w:r w:rsidR="00687982">
        <w:rPr>
          <w:rFonts w:eastAsia="Batang" w:cs="Arial"/>
          <w:sz w:val="22"/>
          <w:szCs w:val="22"/>
        </w:rPr>
        <w:t>d</w:t>
      </w:r>
      <w:r w:rsidRPr="0016259E">
        <w:rPr>
          <w:rFonts w:eastAsia="Batang" w:cs="Arial"/>
          <w:sz w:val="22"/>
          <w:szCs w:val="22"/>
        </w:rPr>
        <w:t xml:space="preserve">evolución de </w:t>
      </w:r>
      <w:r w:rsidR="00687982">
        <w:rPr>
          <w:rFonts w:eastAsia="Batang" w:cs="Arial"/>
          <w:sz w:val="22"/>
          <w:szCs w:val="22"/>
        </w:rPr>
        <w:t>á</w:t>
      </w:r>
      <w:r w:rsidRPr="0016259E">
        <w:rPr>
          <w:rFonts w:eastAsia="Batang" w:cs="Arial"/>
          <w:sz w:val="22"/>
          <w:szCs w:val="22"/>
        </w:rPr>
        <w:t>reas para la formalización minera.</w:t>
      </w:r>
    </w:p>
    <w:p w14:paraId="7951F140" w14:textId="77777777" w:rsidR="002F182B" w:rsidRPr="0016259E" w:rsidRDefault="002F182B" w:rsidP="00D82F28">
      <w:pPr>
        <w:jc w:val="both"/>
        <w:rPr>
          <w:rFonts w:eastAsia="Batang" w:cs="Arial"/>
          <w:sz w:val="22"/>
          <w:szCs w:val="22"/>
        </w:rPr>
      </w:pPr>
    </w:p>
    <w:p w14:paraId="21EA4D64" w14:textId="6C94F674" w:rsidR="00CD2D07" w:rsidRDefault="002F182B">
      <w:pPr>
        <w:jc w:val="both"/>
        <w:rPr>
          <w:rFonts w:eastAsia="Batang" w:cs="Arial"/>
          <w:sz w:val="22"/>
          <w:szCs w:val="22"/>
        </w:rPr>
      </w:pPr>
      <w:r>
        <w:rPr>
          <w:rFonts w:eastAsia="Batang" w:cs="Arial"/>
          <w:sz w:val="22"/>
          <w:szCs w:val="22"/>
        </w:rPr>
        <w:t>Que por su parte el artículo</w:t>
      </w:r>
      <w:r w:rsidRPr="002F182B">
        <w:rPr>
          <w:rFonts w:eastAsia="Batang" w:cs="Arial"/>
          <w:sz w:val="22"/>
          <w:szCs w:val="22"/>
        </w:rPr>
        <w:t xml:space="preserve"> 2.2.5.4.4.1.3.1</w:t>
      </w:r>
      <w:r>
        <w:rPr>
          <w:rFonts w:eastAsia="Batang" w:cs="Arial"/>
          <w:sz w:val="22"/>
          <w:szCs w:val="22"/>
        </w:rPr>
        <w:t xml:space="preserve"> del Decreto</w:t>
      </w:r>
      <w:r w:rsidR="00890BED">
        <w:rPr>
          <w:rFonts w:eastAsia="Batang" w:cs="Arial"/>
          <w:sz w:val="22"/>
          <w:szCs w:val="22"/>
        </w:rPr>
        <w:t xml:space="preserve"> No. 1378 de 2020,</w:t>
      </w:r>
      <w:r>
        <w:rPr>
          <w:rFonts w:eastAsia="Batang" w:cs="Arial"/>
          <w:sz w:val="22"/>
          <w:szCs w:val="22"/>
        </w:rPr>
        <w:t xml:space="preserve"> disp</w:t>
      </w:r>
      <w:r w:rsidR="00687982">
        <w:rPr>
          <w:rFonts w:eastAsia="Batang" w:cs="Arial"/>
          <w:sz w:val="22"/>
          <w:szCs w:val="22"/>
        </w:rPr>
        <w:t>uso</w:t>
      </w:r>
      <w:r>
        <w:rPr>
          <w:rFonts w:eastAsia="Batang" w:cs="Arial"/>
          <w:sz w:val="22"/>
          <w:szCs w:val="22"/>
        </w:rPr>
        <w:t xml:space="preserve"> que la propuesta </w:t>
      </w:r>
      <w:r w:rsidRPr="002F182B">
        <w:rPr>
          <w:rFonts w:eastAsia="Batang" w:cs="Arial"/>
          <w:sz w:val="22"/>
          <w:szCs w:val="22"/>
        </w:rPr>
        <w:t xml:space="preserve">de contrato de concesión </w:t>
      </w:r>
      <w:r>
        <w:rPr>
          <w:rFonts w:eastAsia="Batang" w:cs="Arial"/>
          <w:sz w:val="22"/>
          <w:szCs w:val="22"/>
        </w:rPr>
        <w:t xml:space="preserve">con requisitos diferenciales </w:t>
      </w:r>
      <w:r w:rsidRPr="002F182B">
        <w:rPr>
          <w:rFonts w:eastAsia="Batang" w:cs="Arial"/>
          <w:sz w:val="22"/>
          <w:szCs w:val="22"/>
        </w:rPr>
        <w:t xml:space="preserve">se presentará por los </w:t>
      </w:r>
      <w:r w:rsidR="00687982">
        <w:rPr>
          <w:rFonts w:eastAsia="Batang" w:cs="Arial"/>
          <w:sz w:val="22"/>
          <w:szCs w:val="22"/>
        </w:rPr>
        <w:t>m</w:t>
      </w:r>
      <w:r w:rsidRPr="002F182B">
        <w:rPr>
          <w:rFonts w:eastAsia="Batang" w:cs="Arial"/>
          <w:sz w:val="22"/>
          <w:szCs w:val="22"/>
        </w:rPr>
        <w:t xml:space="preserve">ineros de </w:t>
      </w:r>
      <w:r w:rsidR="00687982">
        <w:rPr>
          <w:rFonts w:eastAsia="Batang" w:cs="Arial"/>
          <w:sz w:val="22"/>
          <w:szCs w:val="22"/>
        </w:rPr>
        <w:t>p</w:t>
      </w:r>
      <w:r w:rsidRPr="002F182B">
        <w:rPr>
          <w:rFonts w:eastAsia="Batang" w:cs="Arial"/>
          <w:sz w:val="22"/>
          <w:szCs w:val="22"/>
        </w:rPr>
        <w:t xml:space="preserve">equeña </w:t>
      </w:r>
      <w:r w:rsidR="00687982">
        <w:rPr>
          <w:rFonts w:eastAsia="Batang" w:cs="Arial"/>
          <w:sz w:val="22"/>
          <w:szCs w:val="22"/>
        </w:rPr>
        <w:t>e</w:t>
      </w:r>
      <w:r w:rsidRPr="002F182B">
        <w:rPr>
          <w:rFonts w:eastAsia="Batang" w:cs="Arial"/>
          <w:sz w:val="22"/>
          <w:szCs w:val="22"/>
        </w:rPr>
        <w:t xml:space="preserve">scala y por los </w:t>
      </w:r>
      <w:r w:rsidR="00687982">
        <w:rPr>
          <w:rFonts w:eastAsia="Batang" w:cs="Arial"/>
          <w:sz w:val="22"/>
          <w:szCs w:val="22"/>
        </w:rPr>
        <w:t>b</w:t>
      </w:r>
      <w:r w:rsidRPr="0016259E">
        <w:rPr>
          <w:rFonts w:eastAsia="Batang" w:cs="Arial"/>
          <w:sz w:val="22"/>
          <w:szCs w:val="22"/>
        </w:rPr>
        <w:t xml:space="preserve">eneficiarios de </w:t>
      </w:r>
      <w:r w:rsidR="00687982">
        <w:rPr>
          <w:rFonts w:eastAsia="Batang" w:cs="Arial"/>
          <w:sz w:val="22"/>
          <w:szCs w:val="22"/>
        </w:rPr>
        <w:t>d</w:t>
      </w:r>
      <w:r w:rsidRPr="0016259E">
        <w:rPr>
          <w:rFonts w:eastAsia="Batang" w:cs="Arial"/>
          <w:sz w:val="22"/>
          <w:szCs w:val="22"/>
        </w:rPr>
        <w:t xml:space="preserve">evolución de </w:t>
      </w:r>
      <w:r w:rsidR="00687982">
        <w:rPr>
          <w:rFonts w:eastAsia="Batang" w:cs="Arial"/>
          <w:sz w:val="22"/>
          <w:szCs w:val="22"/>
        </w:rPr>
        <w:t>á</w:t>
      </w:r>
      <w:r w:rsidRPr="0016259E">
        <w:rPr>
          <w:rFonts w:eastAsia="Batang" w:cs="Arial"/>
          <w:sz w:val="22"/>
          <w:szCs w:val="22"/>
        </w:rPr>
        <w:t>reas</w:t>
      </w:r>
      <w:r w:rsidR="00CD2D07">
        <w:rPr>
          <w:rFonts w:eastAsia="Batang" w:cs="Arial"/>
          <w:sz w:val="22"/>
          <w:szCs w:val="22"/>
        </w:rPr>
        <w:t xml:space="preserve">, acorde a los </w:t>
      </w:r>
      <w:r w:rsidR="00CD2D07" w:rsidRPr="002814DC">
        <w:rPr>
          <w:rFonts w:eastAsia="Batang" w:cs="Arial"/>
          <w:sz w:val="22"/>
          <w:szCs w:val="22"/>
        </w:rPr>
        <w:t>lineamientos señalados en el citado decreto</w:t>
      </w:r>
      <w:r w:rsidR="00CD2D07">
        <w:rPr>
          <w:rFonts w:eastAsia="Batang" w:cs="Arial"/>
          <w:sz w:val="22"/>
          <w:szCs w:val="22"/>
        </w:rPr>
        <w:t>.</w:t>
      </w:r>
    </w:p>
    <w:p w14:paraId="47834616" w14:textId="77777777" w:rsidR="00817EDD" w:rsidRDefault="00817EDD">
      <w:pPr>
        <w:jc w:val="both"/>
        <w:rPr>
          <w:rFonts w:eastAsia="Batang" w:cs="Arial"/>
          <w:sz w:val="22"/>
          <w:szCs w:val="22"/>
        </w:rPr>
      </w:pPr>
    </w:p>
    <w:p w14:paraId="0F33CEAD" w14:textId="75DFAB78" w:rsidR="00817EDD" w:rsidRPr="00817EDD" w:rsidRDefault="00817EDD" w:rsidP="00817EDD">
      <w:pPr>
        <w:jc w:val="both"/>
        <w:rPr>
          <w:rFonts w:eastAsia="Batang" w:cs="Arial"/>
          <w:sz w:val="22"/>
          <w:szCs w:val="22"/>
          <w:lang w:val="es-MX"/>
        </w:rPr>
      </w:pPr>
      <w:r w:rsidRPr="00817EDD">
        <w:rPr>
          <w:rFonts w:eastAsia="Batang" w:cs="Arial"/>
          <w:sz w:val="22"/>
          <w:szCs w:val="22"/>
          <w:lang w:val="es-MX"/>
        </w:rPr>
        <w:t>Que, por otra parte, el Artículo 20 de la Ley 1753 de 2015 establece que la A</w:t>
      </w:r>
      <w:r>
        <w:rPr>
          <w:rFonts w:eastAsia="Batang" w:cs="Arial"/>
          <w:sz w:val="22"/>
          <w:szCs w:val="22"/>
          <w:lang w:val="es-MX"/>
        </w:rPr>
        <w:t xml:space="preserve">gencia </w:t>
      </w:r>
      <w:r w:rsidRPr="00817EDD">
        <w:rPr>
          <w:rFonts w:eastAsia="Batang" w:cs="Arial"/>
          <w:sz w:val="22"/>
          <w:szCs w:val="22"/>
          <w:lang w:val="es-MX"/>
        </w:rPr>
        <w:t>N</w:t>
      </w:r>
      <w:r>
        <w:rPr>
          <w:rFonts w:eastAsia="Batang" w:cs="Arial"/>
          <w:sz w:val="22"/>
          <w:szCs w:val="22"/>
          <w:lang w:val="es-MX"/>
        </w:rPr>
        <w:t xml:space="preserve">acional de </w:t>
      </w:r>
      <w:r w:rsidR="008719EF" w:rsidRPr="00817EDD">
        <w:rPr>
          <w:rFonts w:eastAsia="Batang" w:cs="Arial"/>
          <w:sz w:val="22"/>
          <w:szCs w:val="22"/>
          <w:lang w:val="es-MX"/>
        </w:rPr>
        <w:t>M</w:t>
      </w:r>
      <w:r w:rsidR="008719EF">
        <w:rPr>
          <w:rFonts w:eastAsia="Batang" w:cs="Arial"/>
          <w:sz w:val="22"/>
          <w:szCs w:val="22"/>
          <w:lang w:val="es-MX"/>
        </w:rPr>
        <w:t>inería</w:t>
      </w:r>
      <w:r w:rsidRPr="00817EDD">
        <w:rPr>
          <w:rFonts w:eastAsia="Batang" w:cs="Arial"/>
          <w:sz w:val="22"/>
          <w:szCs w:val="22"/>
          <w:lang w:val="es-MX"/>
        </w:rPr>
        <w:t xml:space="preserve">, con base en información </w:t>
      </w:r>
      <w:proofErr w:type="spellStart"/>
      <w:r w:rsidRPr="00817EDD">
        <w:rPr>
          <w:rFonts w:eastAsia="Batang" w:cs="Arial"/>
          <w:sz w:val="22"/>
          <w:szCs w:val="22"/>
          <w:lang w:val="es-MX"/>
        </w:rPr>
        <w:t>geocientífica</w:t>
      </w:r>
      <w:proofErr w:type="spellEnd"/>
      <w:r w:rsidRPr="00817EDD">
        <w:rPr>
          <w:rFonts w:eastAsia="Batang" w:cs="Arial"/>
          <w:sz w:val="22"/>
          <w:szCs w:val="22"/>
          <w:lang w:val="es-MX"/>
        </w:rPr>
        <w:t xml:space="preserve"> disponible, podrá declarar y delimitar las áreas que presenten alto potencial minero como Áreas de Reserva Estratégica Minera (AEM) para que sean entregadas a través de procesos de selección objetiva.</w:t>
      </w:r>
    </w:p>
    <w:p w14:paraId="518C6CCF" w14:textId="77777777" w:rsidR="00817EDD" w:rsidRPr="00817EDD" w:rsidRDefault="00817EDD" w:rsidP="00817EDD">
      <w:pPr>
        <w:jc w:val="both"/>
        <w:rPr>
          <w:rFonts w:eastAsia="Batang" w:cs="Arial"/>
          <w:sz w:val="22"/>
          <w:szCs w:val="22"/>
          <w:lang w:val="es-MX"/>
        </w:rPr>
      </w:pPr>
    </w:p>
    <w:p w14:paraId="13371040" w14:textId="104220A6" w:rsidR="00817EDD" w:rsidRPr="00817EDD" w:rsidRDefault="00817EDD" w:rsidP="00817EDD">
      <w:pPr>
        <w:jc w:val="both"/>
        <w:rPr>
          <w:rFonts w:eastAsia="Batang" w:cs="Arial"/>
          <w:sz w:val="22"/>
          <w:szCs w:val="22"/>
          <w:lang w:val="es-MX"/>
        </w:rPr>
      </w:pPr>
      <w:r w:rsidRPr="00817EDD">
        <w:rPr>
          <w:rFonts w:eastAsia="Batang" w:cs="Arial"/>
          <w:sz w:val="22"/>
          <w:szCs w:val="22"/>
          <w:lang w:val="es-MX"/>
        </w:rPr>
        <w:t xml:space="preserve">Que, en análisis de constitucionalidad del citado artículo, la Corte Constitucional en </w:t>
      </w:r>
      <w:r w:rsidR="00687982">
        <w:rPr>
          <w:rFonts w:eastAsia="Batang" w:cs="Arial"/>
          <w:sz w:val="22"/>
          <w:szCs w:val="22"/>
          <w:lang w:val="es-MX"/>
        </w:rPr>
        <w:t>s</w:t>
      </w:r>
      <w:r w:rsidRPr="00817EDD">
        <w:rPr>
          <w:rFonts w:eastAsia="Batang" w:cs="Arial"/>
          <w:sz w:val="22"/>
          <w:szCs w:val="22"/>
          <w:lang w:val="es-MX"/>
        </w:rPr>
        <w:t xml:space="preserve">entencia C-035 de 2016 determinó que, antes de la declaración y delimitación de las (AEM), la Autoridad Minera deberá concertar con las autoridades locales de los municipios donde estarán ubicadas las referidas áreas, conforme a los principios de coordinación, concurrencia y subsidiariedad. Además, </w:t>
      </w:r>
      <w:r w:rsidR="00017B1B">
        <w:rPr>
          <w:rFonts w:eastAsia="Batang" w:cs="Arial"/>
          <w:sz w:val="22"/>
          <w:szCs w:val="22"/>
          <w:lang w:val="es-MX"/>
        </w:rPr>
        <w:t xml:space="preserve">cuando proceda, </w:t>
      </w:r>
      <w:r w:rsidRPr="00817EDD">
        <w:rPr>
          <w:rFonts w:eastAsia="Batang" w:cs="Arial"/>
          <w:sz w:val="22"/>
          <w:szCs w:val="22"/>
          <w:lang w:val="es-MX"/>
        </w:rPr>
        <w:t xml:space="preserve">deberá agotar el procedimiento de consulta previa y de obtención de consentimiento previo, libre e informado con las comunidades indígenas y afrodescendientes que habitan en los territorios que se pretendan declarar y delimitar, de conformidad con lo ordenado por la </w:t>
      </w:r>
      <w:r w:rsidR="00687982">
        <w:rPr>
          <w:rFonts w:eastAsia="Batang" w:cs="Arial"/>
          <w:sz w:val="22"/>
          <w:szCs w:val="22"/>
          <w:lang w:val="es-MX"/>
        </w:rPr>
        <w:t>a</w:t>
      </w:r>
      <w:r w:rsidRPr="00817EDD">
        <w:rPr>
          <w:rFonts w:eastAsia="Batang" w:cs="Arial"/>
          <w:sz w:val="22"/>
          <w:szCs w:val="22"/>
          <w:lang w:val="es-MX"/>
        </w:rPr>
        <w:t xml:space="preserve">lta </w:t>
      </w:r>
      <w:r w:rsidR="00687982">
        <w:rPr>
          <w:rFonts w:eastAsia="Batang" w:cs="Arial"/>
          <w:sz w:val="22"/>
          <w:szCs w:val="22"/>
          <w:lang w:val="es-MX"/>
        </w:rPr>
        <w:t>c</w:t>
      </w:r>
      <w:r w:rsidRPr="00817EDD">
        <w:rPr>
          <w:rFonts w:eastAsia="Batang" w:cs="Arial"/>
          <w:sz w:val="22"/>
          <w:szCs w:val="22"/>
          <w:lang w:val="es-MX"/>
        </w:rPr>
        <w:t xml:space="preserve">orte mediante </w:t>
      </w:r>
      <w:r w:rsidR="000727A7">
        <w:rPr>
          <w:rFonts w:eastAsia="Batang" w:cs="Arial"/>
          <w:sz w:val="22"/>
          <w:szCs w:val="22"/>
          <w:lang w:val="es-MX"/>
        </w:rPr>
        <w:t>s</w:t>
      </w:r>
      <w:r w:rsidRPr="00817EDD">
        <w:rPr>
          <w:rFonts w:eastAsia="Batang" w:cs="Arial"/>
          <w:sz w:val="22"/>
          <w:szCs w:val="22"/>
          <w:lang w:val="es-MX"/>
        </w:rPr>
        <w:t xml:space="preserve">entencia T-766 de 2015. </w:t>
      </w:r>
    </w:p>
    <w:p w14:paraId="427732EE" w14:textId="77777777" w:rsidR="00817EDD" w:rsidRPr="00817EDD" w:rsidRDefault="00817EDD" w:rsidP="00817EDD">
      <w:pPr>
        <w:jc w:val="both"/>
        <w:rPr>
          <w:rFonts w:eastAsia="Batang" w:cs="Arial"/>
          <w:sz w:val="22"/>
          <w:szCs w:val="22"/>
          <w:lang w:val="es-MX"/>
        </w:rPr>
      </w:pPr>
    </w:p>
    <w:p w14:paraId="6274B967" w14:textId="3A1AD50E" w:rsidR="00817EDD" w:rsidRPr="002814DC" w:rsidRDefault="00817EDD" w:rsidP="002814DC">
      <w:pPr>
        <w:jc w:val="both"/>
        <w:rPr>
          <w:rFonts w:eastAsia="Batang" w:cs="Arial"/>
          <w:sz w:val="22"/>
          <w:szCs w:val="22"/>
          <w:lang w:val="es-MX"/>
        </w:rPr>
      </w:pPr>
      <w:r w:rsidRPr="00817EDD">
        <w:rPr>
          <w:rFonts w:eastAsia="Batang" w:cs="Arial"/>
          <w:sz w:val="22"/>
          <w:szCs w:val="22"/>
          <w:lang w:val="es-MX"/>
        </w:rPr>
        <w:t>Que</w:t>
      </w:r>
      <w:r w:rsidR="000F22DA">
        <w:rPr>
          <w:rFonts w:eastAsia="Batang" w:cs="Arial"/>
          <w:sz w:val="22"/>
          <w:szCs w:val="22"/>
          <w:lang w:val="es-MX"/>
        </w:rPr>
        <w:t xml:space="preserve"> de manera adicional,</w:t>
      </w:r>
      <w:r w:rsidRPr="00817EDD">
        <w:rPr>
          <w:rFonts w:eastAsia="Batang" w:cs="Arial"/>
          <w:sz w:val="22"/>
          <w:szCs w:val="22"/>
          <w:lang w:val="es-MX"/>
        </w:rPr>
        <w:t xml:space="preserve"> el </w:t>
      </w:r>
      <w:r w:rsidR="000F22DA">
        <w:rPr>
          <w:rFonts w:eastAsia="Batang" w:cs="Arial"/>
          <w:sz w:val="22"/>
          <w:szCs w:val="22"/>
          <w:lang w:val="es-MX"/>
        </w:rPr>
        <w:t>citado</w:t>
      </w:r>
      <w:r w:rsidRPr="00817EDD">
        <w:rPr>
          <w:rFonts w:eastAsia="Batang" w:cs="Arial"/>
          <w:sz w:val="22"/>
          <w:szCs w:val="22"/>
          <w:lang w:val="es-MX"/>
        </w:rPr>
        <w:t xml:space="preserve"> artículo</w:t>
      </w:r>
      <w:r w:rsidR="000F22DA">
        <w:rPr>
          <w:rFonts w:eastAsia="Batang" w:cs="Arial"/>
          <w:sz w:val="22"/>
          <w:szCs w:val="22"/>
          <w:lang w:val="es-MX"/>
        </w:rPr>
        <w:t xml:space="preserve"> </w:t>
      </w:r>
      <w:proofErr w:type="gramStart"/>
      <w:r w:rsidR="000F22DA">
        <w:rPr>
          <w:rFonts w:eastAsia="Batang" w:cs="Arial"/>
          <w:sz w:val="22"/>
          <w:szCs w:val="22"/>
          <w:lang w:val="es-MX"/>
        </w:rPr>
        <w:t>20</w:t>
      </w:r>
      <w:r w:rsidRPr="00817EDD">
        <w:rPr>
          <w:rFonts w:eastAsia="Batang" w:cs="Arial"/>
          <w:sz w:val="22"/>
          <w:szCs w:val="22"/>
          <w:lang w:val="es-MX"/>
        </w:rPr>
        <w:t>,  atribuy</w:t>
      </w:r>
      <w:r w:rsidR="00687982">
        <w:rPr>
          <w:rFonts w:eastAsia="Batang" w:cs="Arial"/>
          <w:sz w:val="22"/>
          <w:szCs w:val="22"/>
          <w:lang w:val="es-MX"/>
        </w:rPr>
        <w:t>ó</w:t>
      </w:r>
      <w:proofErr w:type="gramEnd"/>
      <w:r w:rsidRPr="00817EDD">
        <w:rPr>
          <w:rFonts w:eastAsia="Batang" w:cs="Arial"/>
          <w:sz w:val="22"/>
          <w:szCs w:val="22"/>
          <w:lang w:val="es-MX"/>
        </w:rPr>
        <w:t xml:space="preserve"> a la Autoridad Minera Nacional la facultad de delimitar </w:t>
      </w:r>
      <w:r w:rsidR="00B34030">
        <w:rPr>
          <w:rFonts w:eastAsia="Batang" w:cs="Arial"/>
          <w:sz w:val="22"/>
          <w:szCs w:val="22"/>
          <w:lang w:val="es-MX"/>
        </w:rPr>
        <w:t>Á</w:t>
      </w:r>
      <w:r w:rsidRPr="00817EDD">
        <w:rPr>
          <w:rFonts w:eastAsia="Batang" w:cs="Arial"/>
          <w:sz w:val="22"/>
          <w:szCs w:val="22"/>
          <w:lang w:val="es-MX"/>
        </w:rPr>
        <w:t>reas de Reserva Estratégica Minera para la Formalización de pequeños mineros, sobre áreas libres o aquellas que sean entregadas a través de la figura de devolución de áreas para la formalización minera.</w:t>
      </w:r>
    </w:p>
    <w:p w14:paraId="034B2D3A" w14:textId="77777777" w:rsidR="009D492C" w:rsidRDefault="009D492C" w:rsidP="004E565E">
      <w:pPr>
        <w:jc w:val="both"/>
        <w:rPr>
          <w:rFonts w:eastAsia="Batang" w:cs="Arial"/>
          <w:sz w:val="22"/>
          <w:szCs w:val="22"/>
        </w:rPr>
      </w:pPr>
    </w:p>
    <w:p w14:paraId="6AAB147A" w14:textId="0397C2E2" w:rsidR="00B34030" w:rsidRPr="00B34030" w:rsidRDefault="00B34030" w:rsidP="00B34030">
      <w:pPr>
        <w:jc w:val="both"/>
        <w:rPr>
          <w:rFonts w:eastAsia="Batang" w:cs="Arial"/>
          <w:sz w:val="22"/>
          <w:szCs w:val="22"/>
        </w:rPr>
      </w:pPr>
      <w:r w:rsidRPr="00B34030">
        <w:rPr>
          <w:rFonts w:eastAsia="Batang" w:cs="Arial"/>
          <w:sz w:val="22"/>
          <w:szCs w:val="22"/>
        </w:rPr>
        <w:t>Que</w:t>
      </w:r>
      <w:r>
        <w:rPr>
          <w:rFonts w:eastAsia="Batang" w:cs="Arial"/>
          <w:sz w:val="22"/>
          <w:szCs w:val="22"/>
        </w:rPr>
        <w:t xml:space="preserve">, </w:t>
      </w:r>
      <w:r w:rsidR="00687982">
        <w:rPr>
          <w:rFonts w:eastAsia="Batang" w:cs="Arial"/>
          <w:sz w:val="22"/>
          <w:szCs w:val="22"/>
        </w:rPr>
        <w:t xml:space="preserve">en similar sentido </w:t>
      </w:r>
      <w:r w:rsidRPr="00B34030">
        <w:rPr>
          <w:rFonts w:eastAsia="Batang" w:cs="Arial"/>
          <w:sz w:val="22"/>
          <w:szCs w:val="22"/>
        </w:rPr>
        <w:t xml:space="preserve">el parágrafo 1 del artículo 5° de la Ley 2250 del 11 de </w:t>
      </w:r>
      <w:r w:rsidR="000727A7">
        <w:rPr>
          <w:rFonts w:eastAsia="Batang" w:cs="Arial"/>
          <w:sz w:val="22"/>
          <w:szCs w:val="22"/>
        </w:rPr>
        <w:t>j</w:t>
      </w:r>
      <w:r w:rsidRPr="00B34030">
        <w:rPr>
          <w:rFonts w:eastAsia="Batang" w:cs="Arial"/>
          <w:sz w:val="22"/>
          <w:szCs w:val="22"/>
        </w:rPr>
        <w:t>ulio de 2022</w:t>
      </w:r>
      <w:r w:rsidR="00687982">
        <w:rPr>
          <w:rStyle w:val="Refdenotaalpie"/>
          <w:rFonts w:eastAsia="Batang" w:cs="Arial"/>
          <w:sz w:val="22"/>
          <w:szCs w:val="22"/>
        </w:rPr>
        <w:footnoteReference w:id="1"/>
      </w:r>
      <w:r w:rsidRPr="00B34030">
        <w:rPr>
          <w:rFonts w:eastAsia="Batang" w:cs="Arial"/>
          <w:sz w:val="22"/>
          <w:szCs w:val="22"/>
        </w:rPr>
        <w:t>, señal</w:t>
      </w:r>
      <w:r w:rsidR="00687982">
        <w:rPr>
          <w:rFonts w:eastAsia="Batang" w:cs="Arial"/>
          <w:sz w:val="22"/>
          <w:szCs w:val="22"/>
        </w:rPr>
        <w:t>ó</w:t>
      </w:r>
      <w:r>
        <w:rPr>
          <w:rFonts w:eastAsia="Batang" w:cs="Arial"/>
          <w:sz w:val="22"/>
          <w:szCs w:val="22"/>
        </w:rPr>
        <w:t xml:space="preserve"> que las</w:t>
      </w:r>
      <w:r w:rsidRPr="00B34030">
        <w:rPr>
          <w:rFonts w:eastAsia="Batang" w:cs="Arial"/>
          <w:sz w:val="22"/>
          <w:szCs w:val="22"/>
        </w:rPr>
        <w:t xml:space="preserve"> áreas de reserva para formalización</w:t>
      </w:r>
      <w:r>
        <w:rPr>
          <w:rFonts w:eastAsia="Batang" w:cs="Arial"/>
          <w:sz w:val="22"/>
          <w:szCs w:val="22"/>
        </w:rPr>
        <w:t xml:space="preserve"> se otorgar</w:t>
      </w:r>
      <w:r w:rsidR="00017B1B">
        <w:rPr>
          <w:rFonts w:eastAsia="Batang" w:cs="Arial"/>
          <w:sz w:val="22"/>
          <w:szCs w:val="22"/>
        </w:rPr>
        <w:t>á</w:t>
      </w:r>
      <w:r>
        <w:rPr>
          <w:rFonts w:eastAsia="Batang" w:cs="Arial"/>
          <w:sz w:val="22"/>
          <w:szCs w:val="22"/>
        </w:rPr>
        <w:t>n a través</w:t>
      </w:r>
      <w:r w:rsidRPr="00B34030">
        <w:rPr>
          <w:rFonts w:eastAsia="Batang" w:cs="Arial"/>
          <w:sz w:val="22"/>
          <w:szCs w:val="22"/>
        </w:rPr>
        <w:t xml:space="preserve"> de contratos de concesión con requisitos diferenciales. </w:t>
      </w:r>
      <w:r>
        <w:rPr>
          <w:rFonts w:eastAsia="Batang" w:cs="Arial"/>
          <w:sz w:val="22"/>
          <w:szCs w:val="22"/>
        </w:rPr>
        <w:t>Igualmente, establec</w:t>
      </w:r>
      <w:r w:rsidR="00687982">
        <w:rPr>
          <w:rFonts w:eastAsia="Batang" w:cs="Arial"/>
          <w:sz w:val="22"/>
          <w:szCs w:val="22"/>
        </w:rPr>
        <w:t>ió</w:t>
      </w:r>
      <w:r>
        <w:rPr>
          <w:rFonts w:eastAsia="Batang" w:cs="Arial"/>
          <w:sz w:val="22"/>
          <w:szCs w:val="22"/>
        </w:rPr>
        <w:t xml:space="preserve"> que l</w:t>
      </w:r>
      <w:r w:rsidRPr="00B34030">
        <w:rPr>
          <w:rFonts w:eastAsia="Batang" w:cs="Arial"/>
          <w:sz w:val="22"/>
          <w:szCs w:val="22"/>
        </w:rPr>
        <w:t>a autoridad minera nacional, previo a la delimitación d</w:t>
      </w:r>
      <w:r w:rsidR="00687982">
        <w:rPr>
          <w:rFonts w:eastAsia="Batang" w:cs="Arial"/>
          <w:sz w:val="22"/>
          <w:szCs w:val="22"/>
        </w:rPr>
        <w:t>e</w:t>
      </w:r>
      <w:r w:rsidRPr="00B34030">
        <w:rPr>
          <w:rFonts w:eastAsia="Batang" w:cs="Arial"/>
          <w:sz w:val="22"/>
          <w:szCs w:val="22"/>
        </w:rPr>
        <w:t xml:space="preserve"> áreas de reserva estratégica minera, deberá validar la presencia de mineros tradicionales y pequeños mineros en las zonas de reserva con potencial e identificar si la actividad de dichos mineros es desarrollada con anterioridad a la reserva de estas zonas. Esto, para delimitar áreas proporcionales en las cuales están ubicados mineros tradicionales y/o pequeños mineros como áreas de reservas para la formalización, generando igualmente estrategias de divulgación con dicha población y atendiendo lo establecido por la normatividad sobre el particular.</w:t>
      </w:r>
    </w:p>
    <w:p w14:paraId="4D74BBDD" w14:textId="187FD405" w:rsidR="00B34030" w:rsidRPr="00D24757" w:rsidRDefault="00633330" w:rsidP="00B34030">
      <w:pPr>
        <w:jc w:val="both"/>
        <w:rPr>
          <w:rFonts w:eastAsia="Batang" w:cs="Arial"/>
          <w:sz w:val="22"/>
          <w:szCs w:val="22"/>
        </w:rPr>
      </w:pPr>
      <w:r w:rsidRPr="005A05C8">
        <w:rPr>
          <w:rFonts w:eastAsia="Batang" w:cs="Arial"/>
          <w:sz w:val="22"/>
          <w:szCs w:val="22"/>
        </w:rPr>
        <w:lastRenderedPageBreak/>
        <w:t>Que,</w:t>
      </w:r>
      <w:r w:rsidR="00B34030" w:rsidRPr="00DE5173">
        <w:rPr>
          <w:rFonts w:eastAsia="Batang" w:cs="Arial"/>
          <w:sz w:val="22"/>
          <w:szCs w:val="22"/>
        </w:rPr>
        <w:t xml:space="preserve"> de conformidad con lo señalado anteriormente</w:t>
      </w:r>
      <w:r w:rsidR="00B34030" w:rsidRPr="00EB6D56">
        <w:rPr>
          <w:rFonts w:eastAsia="Batang" w:cs="Arial"/>
          <w:sz w:val="22"/>
          <w:szCs w:val="22"/>
        </w:rPr>
        <w:t>, la Agencia Nacional de Minería se encuentra en proceso de reglamentación de las condiciones de acceso para las personas que realizan actividades en estas áreas estratégicas mineras para la formalización</w:t>
      </w:r>
      <w:r w:rsidR="00ED754B">
        <w:rPr>
          <w:rFonts w:eastAsia="Batang" w:cs="Arial"/>
          <w:sz w:val="22"/>
          <w:szCs w:val="22"/>
        </w:rPr>
        <w:t>, de forma que</w:t>
      </w:r>
      <w:r w:rsidR="00B34030" w:rsidRPr="00EB6D56">
        <w:rPr>
          <w:rFonts w:eastAsia="Batang" w:cs="Arial"/>
          <w:sz w:val="22"/>
          <w:szCs w:val="22"/>
        </w:rPr>
        <w:t xml:space="preserve"> puedan</w:t>
      </w:r>
      <w:r w:rsidR="00B34030" w:rsidRPr="00D24757">
        <w:rPr>
          <w:rFonts w:eastAsia="Batang" w:cs="Arial"/>
          <w:sz w:val="22"/>
          <w:szCs w:val="22"/>
        </w:rPr>
        <w:t xml:space="preserve"> efectivamente presentar una propuesta de contrato de concesión con requisitos diferenciales.</w:t>
      </w:r>
    </w:p>
    <w:p w14:paraId="1257FAE9" w14:textId="77777777" w:rsidR="00B34030" w:rsidRPr="005A05C8" w:rsidRDefault="00B34030" w:rsidP="00B34030">
      <w:pPr>
        <w:jc w:val="both"/>
        <w:rPr>
          <w:rFonts w:eastAsia="Batang" w:cs="Arial"/>
          <w:sz w:val="22"/>
          <w:szCs w:val="22"/>
        </w:rPr>
      </w:pPr>
    </w:p>
    <w:p w14:paraId="54416627" w14:textId="66DE4EDD" w:rsidR="00B34030" w:rsidRDefault="00B34030" w:rsidP="00B34030">
      <w:pPr>
        <w:jc w:val="both"/>
        <w:rPr>
          <w:rFonts w:eastAsia="Batang" w:cs="Arial"/>
          <w:sz w:val="22"/>
          <w:szCs w:val="22"/>
        </w:rPr>
      </w:pPr>
      <w:r w:rsidRPr="005A05C8">
        <w:rPr>
          <w:rFonts w:eastAsia="Batang" w:cs="Arial"/>
          <w:sz w:val="22"/>
          <w:szCs w:val="22"/>
        </w:rPr>
        <w:t xml:space="preserve">Que en este sentido, </w:t>
      </w:r>
      <w:r w:rsidR="00D96737">
        <w:rPr>
          <w:rFonts w:eastAsia="Batang" w:cs="Arial"/>
          <w:sz w:val="22"/>
          <w:szCs w:val="22"/>
        </w:rPr>
        <w:t xml:space="preserve">se encuentran </w:t>
      </w:r>
      <w:r w:rsidRPr="005A05C8">
        <w:rPr>
          <w:rFonts w:eastAsia="Batang" w:cs="Arial"/>
          <w:sz w:val="22"/>
          <w:szCs w:val="22"/>
        </w:rPr>
        <w:t>los requisitos para la delimitación y declaratoria de Áreas Estratégicas Mineras de las que trata el artículo 20 de la Ley 1753 de 2015, esto es, informe de alto potencial mineral</w:t>
      </w:r>
      <w:r w:rsidR="00633330" w:rsidRPr="005A05C8">
        <w:rPr>
          <w:rFonts w:eastAsia="Batang" w:cs="Arial"/>
          <w:sz w:val="22"/>
          <w:szCs w:val="22"/>
        </w:rPr>
        <w:t xml:space="preserve"> definido</w:t>
      </w:r>
      <w:r w:rsidRPr="005A05C8">
        <w:rPr>
          <w:rFonts w:eastAsia="Batang" w:cs="Arial"/>
          <w:sz w:val="22"/>
          <w:szCs w:val="22"/>
        </w:rPr>
        <w:t>, la solicitud ante</w:t>
      </w:r>
      <w:r w:rsidR="00633330" w:rsidRPr="005A05C8">
        <w:rPr>
          <w:rFonts w:eastAsia="Batang" w:cs="Arial"/>
          <w:sz w:val="22"/>
          <w:szCs w:val="22"/>
        </w:rPr>
        <w:t xml:space="preserve"> l</w:t>
      </w:r>
      <w:r w:rsidRPr="005A05C8">
        <w:rPr>
          <w:rFonts w:eastAsia="Batang" w:cs="Arial"/>
          <w:sz w:val="22"/>
          <w:szCs w:val="22"/>
        </w:rPr>
        <w:t xml:space="preserve">a Dirección la Autoridad Nacional de Consulta Previa </w:t>
      </w:r>
      <w:r w:rsidR="00ED754B">
        <w:rPr>
          <w:rFonts w:eastAsia="Batang" w:cs="Arial"/>
          <w:sz w:val="22"/>
          <w:szCs w:val="22"/>
        </w:rPr>
        <w:t xml:space="preserve">– DANCP </w:t>
      </w:r>
      <w:r w:rsidRPr="005A05C8">
        <w:rPr>
          <w:rFonts w:eastAsia="Batang" w:cs="Arial"/>
          <w:sz w:val="22"/>
          <w:szCs w:val="22"/>
        </w:rPr>
        <w:t xml:space="preserve">del Ministerio del </w:t>
      </w:r>
      <w:r w:rsidR="00ED754B">
        <w:rPr>
          <w:rFonts w:eastAsia="Batang" w:cs="Arial"/>
          <w:sz w:val="22"/>
          <w:szCs w:val="22"/>
        </w:rPr>
        <w:t>I</w:t>
      </w:r>
      <w:r w:rsidRPr="005A05C8">
        <w:rPr>
          <w:rFonts w:eastAsia="Batang" w:cs="Arial"/>
          <w:sz w:val="22"/>
          <w:szCs w:val="22"/>
        </w:rPr>
        <w:t xml:space="preserve">nterior sobre la procedencia de la consulta previa y la obtención del consentimiento libre previo e informado, </w:t>
      </w:r>
      <w:r w:rsidR="008719EF" w:rsidRPr="005A05C8">
        <w:rPr>
          <w:rFonts w:eastAsia="Batang" w:cs="Arial"/>
          <w:sz w:val="22"/>
          <w:szCs w:val="22"/>
        </w:rPr>
        <w:t xml:space="preserve">los </w:t>
      </w:r>
      <w:r w:rsidRPr="005A05C8">
        <w:rPr>
          <w:rFonts w:eastAsia="Batang" w:cs="Arial"/>
          <w:sz w:val="22"/>
          <w:szCs w:val="22"/>
        </w:rPr>
        <w:t>talleres regionales dirigidos a la comunidad en el área de influencia, concertación y concurrencia con autoridades locales</w:t>
      </w:r>
      <w:r w:rsidR="00155068">
        <w:rPr>
          <w:rFonts w:eastAsia="Batang" w:cs="Arial"/>
          <w:sz w:val="22"/>
          <w:szCs w:val="22"/>
        </w:rPr>
        <w:t>,</w:t>
      </w:r>
      <w:r w:rsidRPr="005A05C8">
        <w:rPr>
          <w:rFonts w:eastAsia="Batang" w:cs="Arial"/>
          <w:sz w:val="22"/>
          <w:szCs w:val="22"/>
        </w:rPr>
        <w:t xml:space="preserve"> entre otros</w:t>
      </w:r>
      <w:r w:rsidR="00633330" w:rsidRPr="005A05C8">
        <w:rPr>
          <w:rFonts w:eastAsia="Batang" w:cs="Arial"/>
          <w:sz w:val="22"/>
          <w:szCs w:val="22"/>
        </w:rPr>
        <w:t>.</w:t>
      </w:r>
    </w:p>
    <w:p w14:paraId="2A5630DD" w14:textId="77777777" w:rsidR="00633330" w:rsidRDefault="00633330" w:rsidP="00B34030">
      <w:pPr>
        <w:jc w:val="both"/>
        <w:rPr>
          <w:rFonts w:eastAsia="Batang" w:cs="Arial"/>
          <w:sz w:val="22"/>
          <w:szCs w:val="22"/>
        </w:rPr>
      </w:pPr>
    </w:p>
    <w:p w14:paraId="742C5E64" w14:textId="221DECED" w:rsidR="00817EDD" w:rsidRDefault="00633330" w:rsidP="00E57AE0">
      <w:pPr>
        <w:jc w:val="both"/>
        <w:rPr>
          <w:rFonts w:eastAsia="Batang" w:cs="Arial"/>
          <w:sz w:val="22"/>
          <w:szCs w:val="22"/>
        </w:rPr>
      </w:pPr>
      <w:r>
        <w:rPr>
          <w:rFonts w:eastAsia="Batang" w:cs="Arial"/>
          <w:sz w:val="22"/>
          <w:szCs w:val="22"/>
        </w:rPr>
        <w:t xml:space="preserve">Que teniendo en cuenta </w:t>
      </w:r>
      <w:r w:rsidR="00365EBB">
        <w:rPr>
          <w:rFonts w:eastAsia="Batang" w:cs="Arial"/>
          <w:sz w:val="22"/>
          <w:szCs w:val="22"/>
        </w:rPr>
        <w:t>los pasos</w:t>
      </w:r>
      <w:r>
        <w:rPr>
          <w:rFonts w:eastAsia="Batang" w:cs="Arial"/>
          <w:sz w:val="22"/>
          <w:szCs w:val="22"/>
        </w:rPr>
        <w:t xml:space="preserve"> previos que se requieren para la delimitación y declaratoria para las Áreas de Reserva Estratégica Minera para la Formalización enunciados anteriormente y </w:t>
      </w:r>
      <w:r w:rsidR="00B308CE">
        <w:rPr>
          <w:rFonts w:eastAsia="Batang" w:cs="Arial"/>
          <w:sz w:val="22"/>
          <w:szCs w:val="22"/>
        </w:rPr>
        <w:t xml:space="preserve">la perspectiva diferencial que </w:t>
      </w:r>
      <w:r w:rsidR="00365EBB">
        <w:rPr>
          <w:rFonts w:eastAsia="Batang" w:cs="Arial"/>
          <w:sz w:val="22"/>
          <w:szCs w:val="22"/>
        </w:rPr>
        <w:t>rige</w:t>
      </w:r>
      <w:r w:rsidR="00B308CE">
        <w:rPr>
          <w:rFonts w:eastAsia="Batang" w:cs="Arial"/>
          <w:sz w:val="22"/>
          <w:szCs w:val="22"/>
        </w:rPr>
        <w:t xml:space="preserve"> los procesos de</w:t>
      </w:r>
      <w:r w:rsidR="00B308CE" w:rsidRPr="00B308CE">
        <w:rPr>
          <w:rFonts w:eastAsia="Batang" w:cs="Arial"/>
          <w:sz w:val="22"/>
          <w:szCs w:val="22"/>
        </w:rPr>
        <w:t xml:space="preserve"> formalización de la pequeña minería </w:t>
      </w:r>
      <w:r w:rsidR="00B308CE">
        <w:rPr>
          <w:rFonts w:eastAsia="Batang" w:cs="Arial"/>
          <w:sz w:val="22"/>
          <w:szCs w:val="22"/>
        </w:rPr>
        <w:t xml:space="preserve">que </w:t>
      </w:r>
      <w:r w:rsidR="00B308CE" w:rsidRPr="00B308CE">
        <w:rPr>
          <w:rFonts w:eastAsia="Batang" w:cs="Arial"/>
          <w:sz w:val="22"/>
          <w:szCs w:val="22"/>
        </w:rPr>
        <w:t>implica</w:t>
      </w:r>
      <w:r w:rsidR="00B308CE">
        <w:rPr>
          <w:rFonts w:eastAsia="Batang" w:cs="Arial"/>
          <w:sz w:val="22"/>
          <w:szCs w:val="22"/>
        </w:rPr>
        <w:t>n</w:t>
      </w:r>
      <w:r w:rsidR="00B308CE" w:rsidRPr="00B308CE">
        <w:rPr>
          <w:rFonts w:eastAsia="Batang" w:cs="Arial"/>
          <w:sz w:val="22"/>
          <w:szCs w:val="22"/>
        </w:rPr>
        <w:t xml:space="preserve"> un enfoque integral </w:t>
      </w:r>
      <w:r w:rsidR="00B308CE">
        <w:rPr>
          <w:rFonts w:eastAsia="Batang" w:cs="Arial"/>
          <w:sz w:val="22"/>
          <w:szCs w:val="22"/>
        </w:rPr>
        <w:t>reconociendo la actividad desde</w:t>
      </w:r>
      <w:r w:rsidR="00B308CE" w:rsidRPr="00B308CE">
        <w:rPr>
          <w:rFonts w:eastAsia="Batang" w:cs="Arial"/>
          <w:sz w:val="22"/>
          <w:szCs w:val="22"/>
        </w:rPr>
        <w:t xml:space="preserve"> múltiples perspectivas económicas, realidades sociopolíticas, variables históricas, culturales, ambientales y jurídicas del sector minero</w:t>
      </w:r>
      <w:r w:rsidR="00B308CE">
        <w:rPr>
          <w:rFonts w:eastAsia="Batang" w:cs="Arial"/>
          <w:sz w:val="22"/>
          <w:szCs w:val="22"/>
        </w:rPr>
        <w:t xml:space="preserve">, se considera procedente </w:t>
      </w:r>
      <w:r w:rsidR="00365EBB">
        <w:rPr>
          <w:rFonts w:eastAsia="Batang" w:cs="Arial"/>
          <w:sz w:val="22"/>
          <w:szCs w:val="22"/>
        </w:rPr>
        <w:t xml:space="preserve">excluir del ámbito de aplicación </w:t>
      </w:r>
      <w:r w:rsidR="00365EBB" w:rsidRPr="009D492C">
        <w:rPr>
          <w:rFonts w:eastAsia="Batang" w:cs="Arial"/>
          <w:sz w:val="22"/>
          <w:szCs w:val="22"/>
        </w:rPr>
        <w:t xml:space="preserve">de la Resolución </w:t>
      </w:r>
      <w:r w:rsidR="00365EBB">
        <w:rPr>
          <w:rFonts w:eastAsia="Batang" w:cs="Arial"/>
          <w:sz w:val="22"/>
          <w:szCs w:val="22"/>
        </w:rPr>
        <w:t xml:space="preserve">No. </w:t>
      </w:r>
      <w:r w:rsidR="00365EBB" w:rsidRPr="009D492C">
        <w:rPr>
          <w:rFonts w:eastAsia="Batang" w:cs="Arial"/>
          <w:sz w:val="22"/>
          <w:szCs w:val="22"/>
        </w:rPr>
        <w:t>1099 de 2023</w:t>
      </w:r>
      <w:r w:rsidR="00365EBB">
        <w:rPr>
          <w:rFonts w:eastAsia="Batang" w:cs="Arial"/>
          <w:sz w:val="22"/>
          <w:szCs w:val="22"/>
        </w:rPr>
        <w:t xml:space="preserve"> </w:t>
      </w:r>
      <w:r w:rsidR="00365EBB" w:rsidRPr="00B308CE">
        <w:rPr>
          <w:rFonts w:eastAsia="Batang" w:cs="Arial"/>
          <w:sz w:val="22"/>
          <w:szCs w:val="22"/>
        </w:rPr>
        <w:t>denominado “</w:t>
      </w:r>
      <w:r w:rsidR="00ED754B">
        <w:rPr>
          <w:rFonts w:eastAsia="Batang" w:cs="Arial"/>
          <w:sz w:val="22"/>
          <w:szCs w:val="22"/>
        </w:rPr>
        <w:t>A</w:t>
      </w:r>
      <w:r w:rsidR="00ED754B" w:rsidRPr="00B308CE">
        <w:rPr>
          <w:rFonts w:eastAsia="Batang" w:cs="Arial"/>
          <w:sz w:val="22"/>
          <w:szCs w:val="22"/>
        </w:rPr>
        <w:t>udiencia pública minera para el otorgamiento de títulos mineros</w:t>
      </w:r>
      <w:r w:rsidR="00365EBB">
        <w:rPr>
          <w:rFonts w:eastAsia="Batang" w:cs="Arial"/>
          <w:sz w:val="22"/>
          <w:szCs w:val="22"/>
        </w:rPr>
        <w:t>”</w:t>
      </w:r>
      <w:r w:rsidR="00B308CE">
        <w:rPr>
          <w:rFonts w:eastAsia="Batang" w:cs="Arial"/>
          <w:sz w:val="22"/>
          <w:szCs w:val="22"/>
        </w:rPr>
        <w:t xml:space="preserve"> las Propuestas de Contratos de Concesión con Requisitos Diferenciales </w:t>
      </w:r>
      <w:r w:rsidR="00B92885" w:rsidRPr="00687982">
        <w:rPr>
          <w:rFonts w:eastAsia="Batang" w:cs="Arial"/>
          <w:sz w:val="22"/>
          <w:szCs w:val="22"/>
        </w:rPr>
        <w:t>provenientes de (i) devoluciones de áreas para formalización minera con beneficiario directo y (</w:t>
      </w:r>
      <w:proofErr w:type="spellStart"/>
      <w:r w:rsidR="00B92885" w:rsidRPr="00687982">
        <w:rPr>
          <w:rFonts w:eastAsia="Batang" w:cs="Arial"/>
          <w:sz w:val="22"/>
          <w:szCs w:val="22"/>
        </w:rPr>
        <w:t>ii</w:t>
      </w:r>
      <w:proofErr w:type="spellEnd"/>
      <w:r w:rsidR="00B92885" w:rsidRPr="00687982">
        <w:rPr>
          <w:rFonts w:eastAsia="Batang" w:cs="Arial"/>
          <w:sz w:val="22"/>
          <w:szCs w:val="22"/>
        </w:rPr>
        <w:t>) las que recaigan sobre Áreas de Reserva Estratégica Minera para la Formalización, por estar enmarcadas en un proceso especial y diferente al ordinario, con un objetivo claro que es contribuir a la formalización de pequeños mineros en el territorio nacional.</w:t>
      </w:r>
      <w:r w:rsidR="00B92885">
        <w:rPr>
          <w:rFonts w:eastAsia="Batang" w:cs="Arial"/>
          <w:sz w:val="22"/>
          <w:szCs w:val="22"/>
        </w:rPr>
        <w:t xml:space="preserve"> </w:t>
      </w:r>
    </w:p>
    <w:p w14:paraId="1B241FE4" w14:textId="77777777" w:rsidR="008719EF" w:rsidRDefault="008719EF" w:rsidP="004E565E">
      <w:pPr>
        <w:jc w:val="both"/>
        <w:rPr>
          <w:rFonts w:eastAsia="Batang" w:cs="Arial"/>
          <w:sz w:val="22"/>
          <w:szCs w:val="22"/>
        </w:rPr>
      </w:pPr>
    </w:p>
    <w:p w14:paraId="5BBFB5D6" w14:textId="0A78FCD0" w:rsidR="00B0385B" w:rsidRDefault="009D492C" w:rsidP="00B0385B">
      <w:pPr>
        <w:jc w:val="both"/>
        <w:rPr>
          <w:rFonts w:eastAsia="Batang" w:cs="Arial"/>
          <w:sz w:val="22"/>
          <w:szCs w:val="22"/>
        </w:rPr>
      </w:pPr>
      <w:r>
        <w:rPr>
          <w:rFonts w:eastAsia="Batang" w:cs="Arial"/>
          <w:sz w:val="22"/>
          <w:szCs w:val="22"/>
        </w:rPr>
        <w:t xml:space="preserve">Que </w:t>
      </w:r>
      <w:r w:rsidR="00365EBB">
        <w:rPr>
          <w:rFonts w:eastAsia="Batang" w:cs="Arial"/>
          <w:sz w:val="22"/>
          <w:szCs w:val="22"/>
        </w:rPr>
        <w:t>como consecuencia de los escenarios antes expuestos</w:t>
      </w:r>
      <w:r>
        <w:rPr>
          <w:rFonts w:eastAsia="Batang" w:cs="Arial"/>
          <w:sz w:val="22"/>
          <w:szCs w:val="22"/>
        </w:rPr>
        <w:t>, se hizo necesario someter a consideración del Comité de Contratación Minera</w:t>
      </w:r>
      <w:r w:rsidR="00ED754B">
        <w:rPr>
          <w:rFonts w:eastAsia="Batang" w:cs="Arial"/>
          <w:sz w:val="22"/>
          <w:szCs w:val="22"/>
        </w:rPr>
        <w:t xml:space="preserve"> de la entidad</w:t>
      </w:r>
      <w:r w:rsidR="00ED754B">
        <w:rPr>
          <w:rStyle w:val="Refdenotaalpie"/>
          <w:rFonts w:eastAsia="Batang" w:cs="Arial"/>
          <w:sz w:val="22"/>
          <w:szCs w:val="22"/>
        </w:rPr>
        <w:footnoteReference w:id="2"/>
      </w:r>
      <w:r>
        <w:rPr>
          <w:rFonts w:eastAsia="Batang" w:cs="Arial"/>
          <w:sz w:val="22"/>
          <w:szCs w:val="22"/>
        </w:rPr>
        <w:t xml:space="preserve">, la </w:t>
      </w:r>
      <w:r w:rsidR="00B0385B">
        <w:rPr>
          <w:rFonts w:eastAsia="Batang" w:cs="Arial"/>
          <w:sz w:val="22"/>
          <w:szCs w:val="22"/>
        </w:rPr>
        <w:t>aplicación de</w:t>
      </w:r>
      <w:r>
        <w:rPr>
          <w:rFonts w:eastAsia="Batang" w:cs="Arial"/>
          <w:sz w:val="22"/>
          <w:szCs w:val="22"/>
        </w:rPr>
        <w:t xml:space="preserve"> las Audiencias Públicas Mineras para las </w:t>
      </w:r>
      <w:r w:rsidRPr="009D492C">
        <w:rPr>
          <w:rFonts w:eastAsia="Batang" w:cs="Arial"/>
          <w:sz w:val="22"/>
          <w:szCs w:val="22"/>
        </w:rPr>
        <w:t xml:space="preserve">propuestas de contrato de concesión minera con requisitos diferenciales provenientes de </w:t>
      </w:r>
      <w:r w:rsidR="00E57AE0" w:rsidRPr="002814DC">
        <w:rPr>
          <w:rFonts w:eastAsia="Batang" w:cs="Arial"/>
          <w:i/>
          <w:iCs/>
          <w:sz w:val="22"/>
          <w:szCs w:val="22"/>
        </w:rPr>
        <w:t>(i)</w:t>
      </w:r>
      <w:r w:rsidR="00E57AE0">
        <w:rPr>
          <w:rFonts w:eastAsia="Batang" w:cs="Arial"/>
          <w:sz w:val="22"/>
          <w:szCs w:val="22"/>
        </w:rPr>
        <w:t xml:space="preserve"> </w:t>
      </w:r>
      <w:r w:rsidRPr="009D492C">
        <w:rPr>
          <w:rFonts w:eastAsia="Batang" w:cs="Arial"/>
          <w:sz w:val="22"/>
          <w:szCs w:val="22"/>
        </w:rPr>
        <w:t>devoluciones de áreas para formalización</w:t>
      </w:r>
      <w:r w:rsidR="00785862">
        <w:rPr>
          <w:rFonts w:eastAsia="Batang" w:cs="Arial"/>
          <w:sz w:val="22"/>
          <w:szCs w:val="22"/>
        </w:rPr>
        <w:t xml:space="preserve"> con beneficiario directo</w:t>
      </w:r>
      <w:r w:rsidR="007C05D9">
        <w:rPr>
          <w:rFonts w:eastAsia="Batang" w:cs="Arial"/>
          <w:sz w:val="22"/>
          <w:szCs w:val="22"/>
        </w:rPr>
        <w:t>,</w:t>
      </w:r>
      <w:r>
        <w:rPr>
          <w:rFonts w:eastAsia="Batang" w:cs="Arial"/>
          <w:sz w:val="22"/>
          <w:szCs w:val="22"/>
        </w:rPr>
        <w:t xml:space="preserve"> teniendo en cuenta que el resultado de esta propuesta es un </w:t>
      </w:r>
      <w:r w:rsidR="00ED754B">
        <w:rPr>
          <w:rFonts w:eastAsia="Batang" w:cs="Arial"/>
          <w:sz w:val="22"/>
          <w:szCs w:val="22"/>
        </w:rPr>
        <w:t>c</w:t>
      </w:r>
      <w:r>
        <w:rPr>
          <w:rFonts w:eastAsia="Batang" w:cs="Arial"/>
          <w:sz w:val="22"/>
          <w:szCs w:val="22"/>
        </w:rPr>
        <w:t xml:space="preserve">ontrato de </w:t>
      </w:r>
      <w:r w:rsidR="00ED754B">
        <w:rPr>
          <w:rFonts w:eastAsia="Batang" w:cs="Arial"/>
          <w:sz w:val="22"/>
          <w:szCs w:val="22"/>
        </w:rPr>
        <w:t>c</w:t>
      </w:r>
      <w:r>
        <w:rPr>
          <w:rFonts w:eastAsia="Batang" w:cs="Arial"/>
          <w:sz w:val="22"/>
          <w:szCs w:val="22"/>
        </w:rPr>
        <w:t xml:space="preserve">oncesión </w:t>
      </w:r>
      <w:r w:rsidRPr="009D492C">
        <w:rPr>
          <w:rFonts w:eastAsia="Batang" w:cs="Arial"/>
          <w:sz w:val="22"/>
          <w:szCs w:val="22"/>
        </w:rPr>
        <w:t xml:space="preserve">para la </w:t>
      </w:r>
      <w:r w:rsidR="00ED754B">
        <w:rPr>
          <w:rFonts w:eastAsia="Batang" w:cs="Arial"/>
          <w:sz w:val="22"/>
          <w:szCs w:val="22"/>
        </w:rPr>
        <w:t>f</w:t>
      </w:r>
      <w:r w:rsidRPr="009D492C">
        <w:rPr>
          <w:rFonts w:eastAsia="Batang" w:cs="Arial"/>
          <w:sz w:val="22"/>
          <w:szCs w:val="22"/>
        </w:rPr>
        <w:t>ormalización</w:t>
      </w:r>
      <w:r w:rsidR="005B43E1">
        <w:rPr>
          <w:rFonts w:eastAsia="Batang" w:cs="Arial"/>
          <w:sz w:val="22"/>
          <w:szCs w:val="22"/>
        </w:rPr>
        <w:t xml:space="preserve"> de pequeños mineros</w:t>
      </w:r>
      <w:r w:rsidR="00B0385B">
        <w:rPr>
          <w:rFonts w:eastAsia="Batang" w:cs="Arial"/>
          <w:sz w:val="22"/>
          <w:szCs w:val="22"/>
        </w:rPr>
        <w:t>, que no se presenta sobre un área libre</w:t>
      </w:r>
      <w:r w:rsidR="005517DD">
        <w:rPr>
          <w:rFonts w:eastAsia="Batang" w:cs="Arial"/>
          <w:sz w:val="22"/>
          <w:szCs w:val="22"/>
        </w:rPr>
        <w:t>,</w:t>
      </w:r>
      <w:r w:rsidR="00B0385B">
        <w:rPr>
          <w:rFonts w:eastAsia="Batang" w:cs="Arial"/>
          <w:sz w:val="22"/>
          <w:szCs w:val="22"/>
        </w:rPr>
        <w:t xml:space="preserve"> sino </w:t>
      </w:r>
      <w:r w:rsidR="005517DD">
        <w:rPr>
          <w:rFonts w:eastAsia="Batang" w:cs="Arial"/>
          <w:sz w:val="22"/>
          <w:szCs w:val="22"/>
        </w:rPr>
        <w:t xml:space="preserve">como </w:t>
      </w:r>
      <w:r w:rsidR="000B657F">
        <w:rPr>
          <w:rFonts w:eastAsia="Batang" w:cs="Arial"/>
          <w:sz w:val="22"/>
          <w:szCs w:val="22"/>
        </w:rPr>
        <w:t>en</w:t>
      </w:r>
      <w:r w:rsidR="004825C7">
        <w:rPr>
          <w:rFonts w:eastAsia="Batang" w:cs="Arial"/>
          <w:sz w:val="22"/>
          <w:szCs w:val="22"/>
        </w:rPr>
        <w:t xml:space="preserve"> un área</w:t>
      </w:r>
      <w:r w:rsidR="00B0385B">
        <w:rPr>
          <w:rFonts w:eastAsia="Batang" w:cs="Arial"/>
          <w:sz w:val="22"/>
          <w:szCs w:val="22"/>
        </w:rPr>
        <w:t xml:space="preserve"> titulada previamente</w:t>
      </w:r>
      <w:r w:rsidR="001138B9">
        <w:rPr>
          <w:rFonts w:eastAsia="Batang" w:cs="Arial"/>
          <w:sz w:val="22"/>
          <w:szCs w:val="22"/>
        </w:rPr>
        <w:t xml:space="preserve">, </w:t>
      </w:r>
      <w:r w:rsidR="000A66C6">
        <w:rPr>
          <w:rFonts w:eastAsia="Batang" w:cs="Arial"/>
          <w:sz w:val="22"/>
          <w:szCs w:val="22"/>
        </w:rPr>
        <w:t xml:space="preserve">en la que </w:t>
      </w:r>
      <w:r w:rsidR="005A6FBE">
        <w:rPr>
          <w:rFonts w:eastAsia="Batang" w:cs="Arial"/>
          <w:sz w:val="22"/>
          <w:szCs w:val="22"/>
        </w:rPr>
        <w:t>ya se están ejecutando trabajos de explotación por los pequeños mineros</w:t>
      </w:r>
      <w:r w:rsidR="00E57AE0">
        <w:rPr>
          <w:rFonts w:eastAsia="Batang" w:cs="Arial"/>
          <w:sz w:val="22"/>
          <w:szCs w:val="22"/>
        </w:rPr>
        <w:t xml:space="preserve"> y,</w:t>
      </w:r>
      <w:r w:rsidR="00F06A66">
        <w:rPr>
          <w:rFonts w:eastAsia="Batang" w:cs="Arial"/>
          <w:sz w:val="22"/>
          <w:szCs w:val="22"/>
        </w:rPr>
        <w:t xml:space="preserve"> </w:t>
      </w:r>
      <w:r w:rsidR="00E57AE0" w:rsidRPr="002814DC">
        <w:rPr>
          <w:rFonts w:eastAsia="Batang" w:cs="Arial"/>
          <w:i/>
          <w:iCs/>
          <w:sz w:val="22"/>
          <w:szCs w:val="22"/>
        </w:rPr>
        <w:t>(</w:t>
      </w:r>
      <w:proofErr w:type="spellStart"/>
      <w:r w:rsidR="00E57AE0" w:rsidRPr="002814DC">
        <w:rPr>
          <w:rFonts w:eastAsia="Batang" w:cs="Arial"/>
          <w:i/>
          <w:iCs/>
          <w:sz w:val="22"/>
          <w:szCs w:val="22"/>
        </w:rPr>
        <w:t>ii</w:t>
      </w:r>
      <w:proofErr w:type="spellEnd"/>
      <w:r w:rsidR="00E57AE0" w:rsidRPr="002814DC">
        <w:rPr>
          <w:rFonts w:eastAsia="Batang" w:cs="Arial"/>
          <w:i/>
          <w:iCs/>
          <w:sz w:val="22"/>
          <w:szCs w:val="22"/>
        </w:rPr>
        <w:t>)</w:t>
      </w:r>
      <w:r w:rsidR="00F06A66">
        <w:rPr>
          <w:rFonts w:eastAsia="Batang" w:cs="Arial"/>
          <w:sz w:val="22"/>
          <w:szCs w:val="22"/>
        </w:rPr>
        <w:t xml:space="preserve"> </w:t>
      </w:r>
      <w:r w:rsidR="005A05C8">
        <w:rPr>
          <w:rFonts w:eastAsia="Batang" w:cs="Arial"/>
          <w:sz w:val="22"/>
          <w:szCs w:val="22"/>
        </w:rPr>
        <w:t xml:space="preserve">para las que recaigan </w:t>
      </w:r>
      <w:r w:rsidR="0087159F">
        <w:rPr>
          <w:rFonts w:eastAsia="Batang" w:cs="Arial"/>
          <w:sz w:val="22"/>
          <w:szCs w:val="22"/>
        </w:rPr>
        <w:t>sobre</w:t>
      </w:r>
      <w:r w:rsidR="00F06A66">
        <w:rPr>
          <w:rFonts w:eastAsia="Batang" w:cs="Arial"/>
          <w:sz w:val="22"/>
          <w:szCs w:val="22"/>
        </w:rPr>
        <w:t xml:space="preserve"> Áreas de </w:t>
      </w:r>
      <w:r w:rsidR="00113B0F">
        <w:rPr>
          <w:rFonts w:eastAsia="Batang" w:cs="Arial"/>
          <w:sz w:val="22"/>
          <w:szCs w:val="22"/>
        </w:rPr>
        <w:t>R</w:t>
      </w:r>
      <w:r w:rsidR="00F06A66">
        <w:rPr>
          <w:rFonts w:eastAsia="Batang" w:cs="Arial"/>
          <w:sz w:val="22"/>
          <w:szCs w:val="22"/>
        </w:rPr>
        <w:t>eserva Estratégica Minera para la Formalización, de conformidad con la naturaleza de la figura contenida en el artículo 20 de la ley 1753 de 201</w:t>
      </w:r>
      <w:r w:rsidR="008719EF">
        <w:rPr>
          <w:rFonts w:eastAsia="Batang" w:cs="Arial"/>
          <w:sz w:val="22"/>
          <w:szCs w:val="22"/>
        </w:rPr>
        <w:t>5</w:t>
      </w:r>
      <w:r w:rsidR="00113B0F">
        <w:rPr>
          <w:rFonts w:eastAsia="Batang" w:cs="Arial"/>
          <w:sz w:val="22"/>
          <w:szCs w:val="22"/>
        </w:rPr>
        <w:t xml:space="preserve"> concordante con lo previsto</w:t>
      </w:r>
      <w:r w:rsidR="00F06A66">
        <w:rPr>
          <w:rFonts w:eastAsia="Batang" w:cs="Arial"/>
          <w:sz w:val="22"/>
          <w:szCs w:val="22"/>
        </w:rPr>
        <w:t xml:space="preserve"> en el parágrafo 1 del artículo 5 de la Ley 2250 de 2022.</w:t>
      </w:r>
    </w:p>
    <w:p w14:paraId="43CCF2AB" w14:textId="77777777" w:rsidR="00B0385B" w:rsidRDefault="00B0385B" w:rsidP="00B0385B">
      <w:pPr>
        <w:jc w:val="both"/>
        <w:rPr>
          <w:rFonts w:eastAsia="Batang" w:cs="Arial"/>
          <w:sz w:val="22"/>
          <w:szCs w:val="22"/>
        </w:rPr>
      </w:pPr>
    </w:p>
    <w:p w14:paraId="2307EAE4" w14:textId="0E3D1FFA" w:rsidR="00B92885" w:rsidRDefault="009D492C" w:rsidP="00D82F28">
      <w:pPr>
        <w:jc w:val="both"/>
        <w:rPr>
          <w:rFonts w:eastAsia="Batang" w:cs="Arial"/>
          <w:sz w:val="22"/>
          <w:szCs w:val="22"/>
        </w:rPr>
      </w:pPr>
      <w:r>
        <w:rPr>
          <w:rFonts w:eastAsia="Batang" w:cs="Arial"/>
          <w:sz w:val="22"/>
          <w:szCs w:val="22"/>
        </w:rPr>
        <w:t xml:space="preserve">Que en sesión del Comité de Contratación Minera de fecha 1 de marzo de 2024, tal y como consta en el Acta No. </w:t>
      </w:r>
      <w:r w:rsidR="00456555">
        <w:rPr>
          <w:rFonts w:eastAsia="Batang" w:cs="Arial"/>
          <w:sz w:val="22"/>
          <w:szCs w:val="22"/>
        </w:rPr>
        <w:t xml:space="preserve">1 de </w:t>
      </w:r>
      <w:r w:rsidR="002F6135">
        <w:rPr>
          <w:rFonts w:eastAsia="Batang" w:cs="Arial"/>
          <w:sz w:val="22"/>
          <w:szCs w:val="22"/>
        </w:rPr>
        <w:t xml:space="preserve">la </w:t>
      </w:r>
      <w:r w:rsidR="00456555">
        <w:rPr>
          <w:rFonts w:eastAsia="Batang" w:cs="Arial"/>
          <w:sz w:val="22"/>
          <w:szCs w:val="22"/>
        </w:rPr>
        <w:t>misma fecha</w:t>
      </w:r>
      <w:r>
        <w:rPr>
          <w:rFonts w:eastAsia="Batang" w:cs="Arial"/>
          <w:sz w:val="22"/>
          <w:szCs w:val="22"/>
        </w:rPr>
        <w:t xml:space="preserve">, </w:t>
      </w:r>
      <w:r w:rsidR="0047452B">
        <w:rPr>
          <w:rFonts w:eastAsia="Batang" w:cs="Arial"/>
          <w:sz w:val="22"/>
          <w:szCs w:val="22"/>
        </w:rPr>
        <w:t xml:space="preserve">se recomendó </w:t>
      </w:r>
      <w:r w:rsidRPr="009D492C">
        <w:rPr>
          <w:rFonts w:eastAsia="Batang" w:cs="Arial"/>
          <w:sz w:val="22"/>
          <w:szCs w:val="22"/>
        </w:rPr>
        <w:t xml:space="preserve">acoger la propuesta de modificar </w:t>
      </w:r>
      <w:r w:rsidR="00146436">
        <w:rPr>
          <w:rFonts w:eastAsia="Batang" w:cs="Arial"/>
          <w:sz w:val="22"/>
          <w:szCs w:val="22"/>
        </w:rPr>
        <w:t xml:space="preserve">parcialmente </w:t>
      </w:r>
      <w:r w:rsidRPr="009D492C">
        <w:rPr>
          <w:rFonts w:eastAsia="Batang" w:cs="Arial"/>
          <w:sz w:val="22"/>
          <w:szCs w:val="22"/>
        </w:rPr>
        <w:t xml:space="preserve">el </w:t>
      </w:r>
      <w:r w:rsidR="00146436">
        <w:rPr>
          <w:rFonts w:eastAsia="Batang" w:cs="Arial"/>
          <w:sz w:val="22"/>
          <w:szCs w:val="22"/>
        </w:rPr>
        <w:t xml:space="preserve">procedimiento contenido en el </w:t>
      </w:r>
      <w:r w:rsidRPr="009D492C">
        <w:rPr>
          <w:rFonts w:eastAsia="Batang" w:cs="Arial"/>
          <w:sz w:val="22"/>
          <w:szCs w:val="22"/>
        </w:rPr>
        <w:t xml:space="preserve">anexo que hace parte </w:t>
      </w:r>
      <w:r w:rsidR="00EE3947">
        <w:rPr>
          <w:rFonts w:eastAsia="Batang" w:cs="Arial"/>
          <w:sz w:val="22"/>
          <w:szCs w:val="22"/>
        </w:rPr>
        <w:t xml:space="preserve">integral </w:t>
      </w:r>
      <w:r w:rsidRPr="009D492C">
        <w:rPr>
          <w:rFonts w:eastAsia="Batang" w:cs="Arial"/>
          <w:sz w:val="22"/>
          <w:szCs w:val="22"/>
        </w:rPr>
        <w:t xml:space="preserve">de la </w:t>
      </w:r>
      <w:r w:rsidR="00456555" w:rsidRPr="009D492C">
        <w:rPr>
          <w:rFonts w:eastAsia="Batang" w:cs="Arial"/>
          <w:sz w:val="22"/>
          <w:szCs w:val="22"/>
        </w:rPr>
        <w:t xml:space="preserve">Resolución </w:t>
      </w:r>
      <w:r>
        <w:rPr>
          <w:rFonts w:eastAsia="Batang" w:cs="Arial"/>
          <w:sz w:val="22"/>
          <w:szCs w:val="22"/>
        </w:rPr>
        <w:t xml:space="preserve">No. </w:t>
      </w:r>
      <w:r w:rsidRPr="009D492C">
        <w:rPr>
          <w:rFonts w:eastAsia="Batang" w:cs="Arial"/>
          <w:sz w:val="22"/>
          <w:szCs w:val="22"/>
        </w:rPr>
        <w:t>1099 de 2023</w:t>
      </w:r>
      <w:r w:rsidR="00146436">
        <w:rPr>
          <w:rFonts w:eastAsia="Batang" w:cs="Arial"/>
          <w:sz w:val="22"/>
          <w:szCs w:val="22"/>
        </w:rPr>
        <w:t xml:space="preserve"> </w:t>
      </w:r>
      <w:r w:rsidR="00146436" w:rsidRPr="00CA65C6">
        <w:rPr>
          <w:rFonts w:eastAsia="Batang" w:cs="Arial"/>
          <w:sz w:val="22"/>
          <w:szCs w:val="22"/>
        </w:rPr>
        <w:t xml:space="preserve">denominado </w:t>
      </w:r>
      <w:r w:rsidR="00146436" w:rsidRPr="00CA65C6">
        <w:rPr>
          <w:rFonts w:eastAsia="Batang" w:cs="Arial"/>
          <w:i/>
          <w:iCs/>
          <w:sz w:val="22"/>
          <w:szCs w:val="22"/>
        </w:rPr>
        <w:t>“</w:t>
      </w:r>
      <w:r w:rsidR="00ED754B">
        <w:rPr>
          <w:rFonts w:eastAsia="Batang" w:cs="Arial"/>
          <w:i/>
          <w:iCs/>
          <w:sz w:val="22"/>
          <w:szCs w:val="22"/>
        </w:rPr>
        <w:t>A</w:t>
      </w:r>
      <w:r w:rsidR="00ED754B" w:rsidRPr="00CA65C6">
        <w:rPr>
          <w:rFonts w:eastAsia="Batang" w:cs="Arial"/>
          <w:i/>
          <w:iCs/>
          <w:sz w:val="22"/>
          <w:szCs w:val="22"/>
        </w:rPr>
        <w:t>udiencia pública minera para el otorgamiento de títulos mineros</w:t>
      </w:r>
      <w:r w:rsidR="00146436" w:rsidRPr="00CA65C6">
        <w:rPr>
          <w:rFonts w:eastAsia="Batang" w:cs="Arial"/>
          <w:i/>
          <w:iCs/>
          <w:sz w:val="22"/>
          <w:szCs w:val="22"/>
        </w:rPr>
        <w:t>”</w:t>
      </w:r>
      <w:r w:rsidRPr="009D492C">
        <w:rPr>
          <w:rFonts w:eastAsia="Batang" w:cs="Arial"/>
          <w:sz w:val="22"/>
          <w:szCs w:val="22"/>
        </w:rPr>
        <w:t>,</w:t>
      </w:r>
      <w:r>
        <w:rPr>
          <w:rFonts w:eastAsia="Batang" w:cs="Arial"/>
          <w:sz w:val="22"/>
          <w:szCs w:val="22"/>
        </w:rPr>
        <w:t xml:space="preserve"> </w:t>
      </w:r>
      <w:r w:rsidR="00EE3947">
        <w:rPr>
          <w:rFonts w:eastAsia="Batang" w:cs="Arial"/>
          <w:sz w:val="22"/>
          <w:szCs w:val="22"/>
        </w:rPr>
        <w:t xml:space="preserve">con el </w:t>
      </w:r>
      <w:r w:rsidR="0047452B">
        <w:rPr>
          <w:rFonts w:eastAsia="Batang" w:cs="Arial"/>
          <w:sz w:val="22"/>
          <w:szCs w:val="22"/>
        </w:rPr>
        <w:t xml:space="preserve">fin de aclarar en el  </w:t>
      </w:r>
      <w:r w:rsidRPr="009D492C">
        <w:rPr>
          <w:rFonts w:eastAsia="Batang" w:cs="Arial"/>
          <w:sz w:val="22"/>
          <w:szCs w:val="22"/>
        </w:rPr>
        <w:t xml:space="preserve">procedimiento de </w:t>
      </w:r>
      <w:r w:rsidR="00456555" w:rsidRPr="009D492C">
        <w:rPr>
          <w:rFonts w:eastAsia="Batang" w:cs="Arial"/>
          <w:sz w:val="22"/>
          <w:szCs w:val="22"/>
        </w:rPr>
        <w:t>Audiencia Pública Min</w:t>
      </w:r>
      <w:r w:rsidRPr="009D492C">
        <w:rPr>
          <w:rFonts w:eastAsia="Batang" w:cs="Arial"/>
          <w:sz w:val="22"/>
          <w:szCs w:val="22"/>
        </w:rPr>
        <w:t>e</w:t>
      </w:r>
      <w:r>
        <w:rPr>
          <w:rFonts w:eastAsia="Batang" w:cs="Arial"/>
          <w:sz w:val="22"/>
          <w:szCs w:val="22"/>
        </w:rPr>
        <w:t>ra</w:t>
      </w:r>
      <w:r w:rsidRPr="009D492C">
        <w:rPr>
          <w:rFonts w:eastAsia="Batang" w:cs="Arial"/>
          <w:sz w:val="22"/>
          <w:szCs w:val="22"/>
        </w:rPr>
        <w:t xml:space="preserve">, </w:t>
      </w:r>
      <w:r w:rsidR="00113B0F" w:rsidRPr="00B92885">
        <w:rPr>
          <w:rFonts w:eastAsia="Batang" w:cs="Arial"/>
          <w:sz w:val="22"/>
          <w:szCs w:val="22"/>
        </w:rPr>
        <w:t>la</w:t>
      </w:r>
      <w:r w:rsidR="0047452B" w:rsidRPr="009B6477">
        <w:rPr>
          <w:rFonts w:eastAsia="Batang" w:cs="Arial"/>
          <w:sz w:val="22"/>
          <w:szCs w:val="22"/>
        </w:rPr>
        <w:t xml:space="preserve"> exclu</w:t>
      </w:r>
      <w:r w:rsidR="00113B0F" w:rsidRPr="00B92885">
        <w:rPr>
          <w:rFonts w:eastAsia="Batang" w:cs="Arial"/>
          <w:sz w:val="22"/>
          <w:szCs w:val="22"/>
        </w:rPr>
        <w:t>sión</w:t>
      </w:r>
      <w:r w:rsidR="0047452B" w:rsidRPr="00B92885">
        <w:rPr>
          <w:rFonts w:eastAsia="Batang" w:cs="Arial"/>
          <w:sz w:val="22"/>
          <w:szCs w:val="22"/>
        </w:rPr>
        <w:t xml:space="preserve"> de su ámbito de </w:t>
      </w:r>
      <w:r w:rsidR="0067642B" w:rsidRPr="00B92885">
        <w:rPr>
          <w:rFonts w:eastAsia="Batang" w:cs="Arial"/>
          <w:sz w:val="22"/>
          <w:szCs w:val="22"/>
        </w:rPr>
        <w:t xml:space="preserve">aplicación </w:t>
      </w:r>
      <w:r w:rsidR="00113B0F" w:rsidRPr="00B92885">
        <w:rPr>
          <w:rFonts w:eastAsia="Batang" w:cs="Arial"/>
          <w:sz w:val="22"/>
          <w:szCs w:val="22"/>
        </w:rPr>
        <w:t xml:space="preserve">de </w:t>
      </w:r>
      <w:r w:rsidR="00EE3947" w:rsidRPr="00B92885">
        <w:rPr>
          <w:rFonts w:eastAsia="Batang" w:cs="Arial"/>
          <w:sz w:val="22"/>
          <w:szCs w:val="22"/>
        </w:rPr>
        <w:t xml:space="preserve">los </w:t>
      </w:r>
      <w:r w:rsidRPr="00B92885">
        <w:rPr>
          <w:rFonts w:eastAsia="Batang" w:cs="Arial"/>
          <w:sz w:val="22"/>
          <w:szCs w:val="22"/>
        </w:rPr>
        <w:t>casos</w:t>
      </w:r>
      <w:r w:rsidR="00113B0F" w:rsidRPr="00B92885">
        <w:rPr>
          <w:rFonts w:eastAsia="Batang" w:cs="Arial"/>
          <w:sz w:val="22"/>
          <w:szCs w:val="22"/>
        </w:rPr>
        <w:t xml:space="preserve"> relacionados con</w:t>
      </w:r>
      <w:r w:rsidRPr="00B92885">
        <w:rPr>
          <w:rFonts w:eastAsia="Batang" w:cs="Arial"/>
          <w:sz w:val="22"/>
          <w:szCs w:val="22"/>
        </w:rPr>
        <w:t xml:space="preserve"> propuestas de contrato de concesión minera con requisitos diferenciales provenientes de devoluciones de áreas para </w:t>
      </w:r>
      <w:r w:rsidR="00AC754D" w:rsidRPr="00B92885">
        <w:rPr>
          <w:rFonts w:eastAsia="Batang" w:cs="Arial"/>
          <w:sz w:val="22"/>
          <w:szCs w:val="22"/>
        </w:rPr>
        <w:t xml:space="preserve">la </w:t>
      </w:r>
      <w:r w:rsidRPr="00B92885">
        <w:rPr>
          <w:rFonts w:eastAsia="Batang" w:cs="Arial"/>
          <w:sz w:val="22"/>
          <w:szCs w:val="22"/>
        </w:rPr>
        <w:t>formalización</w:t>
      </w:r>
      <w:r w:rsidR="00361173" w:rsidRPr="00B92885">
        <w:rPr>
          <w:rFonts w:eastAsia="Batang" w:cs="Arial"/>
          <w:sz w:val="22"/>
          <w:szCs w:val="22"/>
        </w:rPr>
        <w:t xml:space="preserve"> minera</w:t>
      </w:r>
      <w:r w:rsidR="002F6135" w:rsidRPr="00B92885">
        <w:rPr>
          <w:rFonts w:eastAsia="Batang" w:cs="Arial"/>
          <w:sz w:val="22"/>
          <w:szCs w:val="22"/>
        </w:rPr>
        <w:t xml:space="preserve"> con beneficiario directo</w:t>
      </w:r>
      <w:r w:rsidR="005B43E1" w:rsidRPr="00B92885">
        <w:rPr>
          <w:rFonts w:eastAsia="Batang" w:cs="Arial"/>
          <w:sz w:val="22"/>
          <w:szCs w:val="22"/>
        </w:rPr>
        <w:t xml:space="preserve">, </w:t>
      </w:r>
      <w:r w:rsidR="00F4009B" w:rsidRPr="00B92885">
        <w:rPr>
          <w:rFonts w:eastAsia="Batang" w:cs="Arial"/>
          <w:sz w:val="22"/>
          <w:szCs w:val="22"/>
        </w:rPr>
        <w:t>dado que estas propuestas</w:t>
      </w:r>
      <w:r w:rsidR="005B43E1" w:rsidRPr="00B92885">
        <w:rPr>
          <w:rFonts w:eastAsia="Batang" w:cs="Arial"/>
          <w:sz w:val="22"/>
          <w:szCs w:val="22"/>
        </w:rPr>
        <w:t xml:space="preserve"> se encuentran enmarcadas en un proceso especial y diferente al ordinario, con un objetivo contundente que es contribuir a la formalización de pequeños mineros en el territorio nacional.</w:t>
      </w:r>
      <w:r w:rsidR="00F06A66">
        <w:rPr>
          <w:rFonts w:eastAsia="Batang" w:cs="Arial"/>
          <w:sz w:val="22"/>
          <w:szCs w:val="22"/>
        </w:rPr>
        <w:t xml:space="preserve"> </w:t>
      </w:r>
    </w:p>
    <w:p w14:paraId="01CAF750" w14:textId="77777777" w:rsidR="00B92885" w:rsidRDefault="00B92885" w:rsidP="00D82F28">
      <w:pPr>
        <w:jc w:val="both"/>
        <w:rPr>
          <w:rFonts w:eastAsia="Batang" w:cs="Arial"/>
          <w:sz w:val="22"/>
          <w:szCs w:val="22"/>
        </w:rPr>
      </w:pPr>
    </w:p>
    <w:p w14:paraId="0B33DC23" w14:textId="3CF0AD87" w:rsidR="009D492C" w:rsidRDefault="00446840" w:rsidP="00D82F28">
      <w:pPr>
        <w:jc w:val="both"/>
        <w:rPr>
          <w:rFonts w:eastAsia="Batang" w:cs="Arial"/>
          <w:sz w:val="22"/>
          <w:szCs w:val="22"/>
        </w:rPr>
      </w:pPr>
      <w:proofErr w:type="gramStart"/>
      <w:r>
        <w:rPr>
          <w:rFonts w:eastAsia="Batang" w:cs="Arial"/>
          <w:sz w:val="22"/>
          <w:szCs w:val="22"/>
        </w:rPr>
        <w:t>Que</w:t>
      </w:r>
      <w:proofErr w:type="gramEnd"/>
      <w:r w:rsidR="0087159F">
        <w:rPr>
          <w:rFonts w:eastAsia="Batang" w:cs="Arial"/>
          <w:sz w:val="22"/>
          <w:szCs w:val="22"/>
        </w:rPr>
        <w:t xml:space="preserve"> de manera posterior</w:t>
      </w:r>
      <w:r w:rsidR="00F06A66">
        <w:rPr>
          <w:rFonts w:eastAsia="Batang" w:cs="Arial"/>
          <w:sz w:val="22"/>
          <w:szCs w:val="22"/>
        </w:rPr>
        <w:t>, en sesión</w:t>
      </w:r>
      <w:r w:rsidR="00F06A66" w:rsidRPr="00F06A66">
        <w:rPr>
          <w:rFonts w:eastAsia="Batang" w:cs="Arial"/>
          <w:sz w:val="22"/>
          <w:szCs w:val="22"/>
        </w:rPr>
        <w:t xml:space="preserve"> </w:t>
      </w:r>
      <w:r w:rsidR="00F06A66">
        <w:rPr>
          <w:rFonts w:eastAsia="Batang" w:cs="Arial"/>
          <w:sz w:val="22"/>
          <w:szCs w:val="22"/>
        </w:rPr>
        <w:t xml:space="preserve">del Comité de Contratación Minera de 29 de mayo de 2024, </w:t>
      </w:r>
      <w:r w:rsidR="00113B0F">
        <w:rPr>
          <w:rFonts w:eastAsia="Batang" w:cs="Arial"/>
          <w:sz w:val="22"/>
          <w:szCs w:val="22"/>
        </w:rPr>
        <w:t>tal y como consta en el Acta No. 2 de la misma fecha</w:t>
      </w:r>
      <w:r w:rsidR="00B92885">
        <w:rPr>
          <w:rFonts w:eastAsia="Batang" w:cs="Arial"/>
          <w:sz w:val="22"/>
          <w:szCs w:val="22"/>
        </w:rPr>
        <w:t>,</w:t>
      </w:r>
      <w:r w:rsidR="00113B0F">
        <w:rPr>
          <w:rFonts w:eastAsia="Batang" w:cs="Arial"/>
          <w:sz w:val="22"/>
          <w:szCs w:val="22"/>
        </w:rPr>
        <w:t xml:space="preserve"> </w:t>
      </w:r>
      <w:r w:rsidR="00F06A66">
        <w:rPr>
          <w:rFonts w:eastAsia="Batang" w:cs="Arial"/>
          <w:sz w:val="22"/>
          <w:szCs w:val="22"/>
        </w:rPr>
        <w:t>se acogió la recomendación de excluir del ámbito de aplicación</w:t>
      </w:r>
      <w:r w:rsidR="0087159F">
        <w:rPr>
          <w:rFonts w:eastAsia="Batang" w:cs="Arial"/>
          <w:sz w:val="22"/>
          <w:szCs w:val="22"/>
        </w:rPr>
        <w:t xml:space="preserve"> del procedimiento </w:t>
      </w:r>
      <w:r w:rsidR="0087159F" w:rsidRPr="009D492C">
        <w:rPr>
          <w:rFonts w:eastAsia="Batang" w:cs="Arial"/>
          <w:sz w:val="22"/>
          <w:szCs w:val="22"/>
        </w:rPr>
        <w:t xml:space="preserve">que hace parte </w:t>
      </w:r>
      <w:r w:rsidR="0087159F">
        <w:rPr>
          <w:rFonts w:eastAsia="Batang" w:cs="Arial"/>
          <w:sz w:val="22"/>
          <w:szCs w:val="22"/>
        </w:rPr>
        <w:t>integral</w:t>
      </w:r>
      <w:r w:rsidR="00F06A66">
        <w:rPr>
          <w:rFonts w:eastAsia="Batang" w:cs="Arial"/>
          <w:sz w:val="22"/>
          <w:szCs w:val="22"/>
        </w:rPr>
        <w:t xml:space="preserve"> </w:t>
      </w:r>
      <w:r w:rsidRPr="009D492C">
        <w:rPr>
          <w:rFonts w:eastAsia="Batang" w:cs="Arial"/>
          <w:sz w:val="22"/>
          <w:szCs w:val="22"/>
        </w:rPr>
        <w:t xml:space="preserve">de la Resolución </w:t>
      </w:r>
      <w:r>
        <w:rPr>
          <w:rFonts w:eastAsia="Batang" w:cs="Arial"/>
          <w:sz w:val="22"/>
          <w:szCs w:val="22"/>
        </w:rPr>
        <w:t xml:space="preserve">No. </w:t>
      </w:r>
      <w:r w:rsidRPr="009D492C">
        <w:rPr>
          <w:rFonts w:eastAsia="Batang" w:cs="Arial"/>
          <w:sz w:val="22"/>
          <w:szCs w:val="22"/>
        </w:rPr>
        <w:t>1099 de 2023</w:t>
      </w:r>
      <w:r>
        <w:rPr>
          <w:rFonts w:eastAsia="Batang" w:cs="Arial"/>
          <w:sz w:val="22"/>
          <w:szCs w:val="22"/>
        </w:rPr>
        <w:t xml:space="preserve"> </w:t>
      </w:r>
      <w:r w:rsidRPr="00B308CE">
        <w:rPr>
          <w:rFonts w:eastAsia="Batang" w:cs="Arial"/>
          <w:sz w:val="22"/>
          <w:szCs w:val="22"/>
        </w:rPr>
        <w:t xml:space="preserve">denominado </w:t>
      </w:r>
      <w:r w:rsidRPr="002814DC">
        <w:rPr>
          <w:rFonts w:eastAsia="Batang" w:cs="Arial"/>
          <w:i/>
          <w:iCs/>
          <w:sz w:val="22"/>
          <w:szCs w:val="22"/>
        </w:rPr>
        <w:t>“</w:t>
      </w:r>
      <w:r w:rsidR="00ED754B">
        <w:rPr>
          <w:rFonts w:eastAsia="Batang" w:cs="Arial"/>
          <w:i/>
          <w:iCs/>
          <w:sz w:val="22"/>
          <w:szCs w:val="22"/>
        </w:rPr>
        <w:t>A</w:t>
      </w:r>
      <w:r w:rsidR="00ED754B" w:rsidRPr="00ED754B">
        <w:rPr>
          <w:rFonts w:eastAsia="Batang" w:cs="Arial"/>
          <w:i/>
          <w:iCs/>
          <w:sz w:val="22"/>
          <w:szCs w:val="22"/>
        </w:rPr>
        <w:t>udiencia pública minera para el otorgamiento de títulos mineros</w:t>
      </w:r>
      <w:r w:rsidR="008719EF" w:rsidRPr="002814DC">
        <w:rPr>
          <w:rFonts w:eastAsia="Batang" w:cs="Arial"/>
          <w:i/>
          <w:iCs/>
          <w:sz w:val="22"/>
          <w:szCs w:val="22"/>
        </w:rPr>
        <w:t>”</w:t>
      </w:r>
      <w:r w:rsidR="0087159F" w:rsidRPr="002814DC">
        <w:rPr>
          <w:rFonts w:eastAsia="Batang" w:cs="Arial"/>
          <w:i/>
          <w:iCs/>
          <w:sz w:val="22"/>
          <w:szCs w:val="22"/>
        </w:rPr>
        <w:t xml:space="preserve">, </w:t>
      </w:r>
      <w:r>
        <w:rPr>
          <w:rFonts w:eastAsia="Batang" w:cs="Arial"/>
          <w:sz w:val="22"/>
          <w:szCs w:val="22"/>
        </w:rPr>
        <w:t>las Propuestas de Contratos de Concesión con Requisitos Diferenciales sobre Áreas de Reserva Estratégica Minera pa</w:t>
      </w:r>
      <w:r w:rsidR="0087159F">
        <w:rPr>
          <w:rFonts w:eastAsia="Batang" w:cs="Arial"/>
          <w:sz w:val="22"/>
          <w:szCs w:val="22"/>
        </w:rPr>
        <w:t>r</w:t>
      </w:r>
      <w:r>
        <w:rPr>
          <w:rFonts w:eastAsia="Batang" w:cs="Arial"/>
          <w:sz w:val="22"/>
          <w:szCs w:val="22"/>
        </w:rPr>
        <w:t>a la Formalización</w:t>
      </w:r>
      <w:r w:rsidR="0087159F">
        <w:rPr>
          <w:rFonts w:eastAsia="Batang" w:cs="Arial"/>
          <w:sz w:val="22"/>
          <w:szCs w:val="22"/>
        </w:rPr>
        <w:t>.</w:t>
      </w:r>
    </w:p>
    <w:p w14:paraId="4D3C4F97" w14:textId="77777777" w:rsidR="000B657F" w:rsidRDefault="000B657F" w:rsidP="00D82F28">
      <w:pPr>
        <w:jc w:val="both"/>
        <w:rPr>
          <w:rFonts w:eastAsia="Batang" w:cs="Arial"/>
          <w:sz w:val="22"/>
          <w:szCs w:val="22"/>
        </w:rPr>
      </w:pPr>
    </w:p>
    <w:p w14:paraId="7C67C89A" w14:textId="3C214A4A" w:rsidR="000B657F" w:rsidRDefault="000B657F" w:rsidP="00D82F28">
      <w:pPr>
        <w:jc w:val="both"/>
        <w:rPr>
          <w:rFonts w:eastAsia="Batang" w:cs="Arial"/>
          <w:sz w:val="22"/>
          <w:szCs w:val="22"/>
        </w:rPr>
      </w:pPr>
      <w:r>
        <w:rPr>
          <w:rFonts w:eastAsia="Batang" w:cs="Arial"/>
          <w:sz w:val="22"/>
          <w:szCs w:val="22"/>
        </w:rPr>
        <w:t>Que de otro lado, se ha adv</w:t>
      </w:r>
      <w:r w:rsidR="00A7049A">
        <w:rPr>
          <w:rFonts w:eastAsia="Batang" w:cs="Arial"/>
          <w:sz w:val="22"/>
          <w:szCs w:val="22"/>
        </w:rPr>
        <w:t>ertido la necesidad de ajustar algunos términos establecidos en el procedimiento adoptado mediante Resolución No. 1099 de 2023, a fin de lograr un adecuado cumplimiento a cargo de la Agencia Nacional de Minería; lo anterior obedece</w:t>
      </w:r>
      <w:r w:rsidR="008F63D4">
        <w:rPr>
          <w:rFonts w:eastAsia="Batang" w:cs="Arial"/>
          <w:sz w:val="22"/>
          <w:szCs w:val="22"/>
        </w:rPr>
        <w:t xml:space="preserve"> específicamente </w:t>
      </w:r>
      <w:r w:rsidR="00A7049A">
        <w:rPr>
          <w:rFonts w:eastAsia="Batang" w:cs="Arial"/>
          <w:sz w:val="22"/>
          <w:szCs w:val="22"/>
        </w:rPr>
        <w:t xml:space="preserve">a que el procedimiento busca que la Audiencia Pública Minera tenga una gran participación de la comunidad, entidades territoriales y nacionales, y demás interesados, en la cual se den espacios amplios de escucha, y todo quede registrado en el Acta de </w:t>
      </w:r>
      <w:r w:rsidR="00A7049A">
        <w:rPr>
          <w:rFonts w:eastAsia="Batang" w:cs="Arial"/>
          <w:sz w:val="22"/>
          <w:szCs w:val="22"/>
        </w:rPr>
        <w:lastRenderedPageBreak/>
        <w:t xml:space="preserve">la misma, la cual debe ser revisada y validada por la comisión verificadora; sin perjuicio de lo anterior, el plazo inicial para la publicación del acta se estableció en el </w:t>
      </w:r>
      <w:r w:rsidR="008F63D4">
        <w:rPr>
          <w:rFonts w:eastAsia="Batang" w:cs="Arial"/>
          <w:sz w:val="22"/>
          <w:szCs w:val="22"/>
        </w:rPr>
        <w:t>término</w:t>
      </w:r>
      <w:r w:rsidR="00A7049A">
        <w:rPr>
          <w:rFonts w:eastAsia="Batang" w:cs="Arial"/>
          <w:sz w:val="22"/>
          <w:szCs w:val="22"/>
        </w:rPr>
        <w:t xml:space="preserve"> de cinco (5) días hábiles</w:t>
      </w:r>
      <w:r w:rsidR="008F63D4">
        <w:rPr>
          <w:rFonts w:eastAsia="Batang" w:cs="Arial"/>
          <w:sz w:val="22"/>
          <w:szCs w:val="22"/>
        </w:rPr>
        <w:t xml:space="preserve"> siguientes a su celebración</w:t>
      </w:r>
      <w:r w:rsidR="00A7049A">
        <w:rPr>
          <w:rFonts w:eastAsia="Batang" w:cs="Arial"/>
          <w:sz w:val="22"/>
          <w:szCs w:val="22"/>
        </w:rPr>
        <w:t>, los cuales pueden resultar deficientes para lograr un adecuado registro de lo sucedido en la Audiencia Pública Minera</w:t>
      </w:r>
      <w:r w:rsidR="008F63D4">
        <w:rPr>
          <w:rFonts w:eastAsia="Batang" w:cs="Arial"/>
          <w:sz w:val="22"/>
          <w:szCs w:val="22"/>
        </w:rPr>
        <w:t xml:space="preserve"> y una validación adecuada por parte de la comisión verificadora; en ese orden de ideas,</w:t>
      </w:r>
      <w:r w:rsidR="00A7049A">
        <w:rPr>
          <w:rFonts w:eastAsia="Batang" w:cs="Arial"/>
          <w:sz w:val="22"/>
          <w:szCs w:val="22"/>
        </w:rPr>
        <w:t xml:space="preserve"> se hace necesario ampliar este plazo. </w:t>
      </w:r>
      <w:r w:rsidR="00EC08C6">
        <w:rPr>
          <w:rFonts w:eastAsia="Batang" w:cs="Arial"/>
          <w:sz w:val="22"/>
          <w:szCs w:val="22"/>
        </w:rPr>
        <w:t>Así mismo se establece que el acta debe estar suscrita por quien la prescindió antes de entrar a comentarios de la ciudadanía, interesados e intervinientes, lo cual debe ser ajustado, dado que debe ser suscrita es su versión final.</w:t>
      </w:r>
    </w:p>
    <w:p w14:paraId="755ACBA5" w14:textId="77777777" w:rsidR="002F182B" w:rsidRDefault="002F182B" w:rsidP="00D82F28">
      <w:pPr>
        <w:jc w:val="both"/>
        <w:rPr>
          <w:rFonts w:eastAsia="Batang" w:cs="Arial"/>
          <w:sz w:val="22"/>
          <w:szCs w:val="22"/>
        </w:rPr>
      </w:pPr>
    </w:p>
    <w:p w14:paraId="315AFB36" w14:textId="340E69EB" w:rsidR="00D82F28" w:rsidRPr="00D35889" w:rsidRDefault="00D82F28" w:rsidP="00D82F28">
      <w:pPr>
        <w:pStyle w:val="NormalWeb"/>
        <w:spacing w:before="0" w:beforeAutospacing="0" w:after="0" w:afterAutospacing="0"/>
        <w:jc w:val="both"/>
        <w:rPr>
          <w:rFonts w:eastAsia="Batang" w:cs="Arial"/>
          <w:sz w:val="22"/>
          <w:szCs w:val="22"/>
          <w:lang w:val="es-CO" w:eastAsia="es-ES"/>
        </w:rPr>
      </w:pPr>
      <w:r w:rsidRPr="00D35889">
        <w:rPr>
          <w:rFonts w:eastAsia="Batang" w:cs="Arial"/>
          <w:color w:val="auto"/>
          <w:sz w:val="22"/>
          <w:szCs w:val="22"/>
          <w:lang w:val="es-ES" w:eastAsia="es-ES"/>
        </w:rPr>
        <w:t>Que en cumplimiento del deber de publicidad y de conformidad con lo previsto en el numeral 8 del artículo 8 de la Ley 1437 de 2011, por la cual se expide el Código de Procedimiento Administrativo y de lo Contencioso Administrativo y en la Resolución No. 523 de 2017 expedida por la ANM, el proyecto del presente acto administrativo se publicó en la página web de la entidad para los comentarios y observaciones de la ciudadanía, concediendo para el efecto plazo de veinte</w:t>
      </w:r>
      <w:r w:rsidR="002E42C9">
        <w:rPr>
          <w:rFonts w:eastAsia="Batang" w:cs="Arial"/>
          <w:color w:val="auto"/>
          <w:sz w:val="22"/>
          <w:szCs w:val="22"/>
          <w:lang w:val="es-ES" w:eastAsia="es-ES"/>
        </w:rPr>
        <w:t xml:space="preserve"> </w:t>
      </w:r>
      <w:r w:rsidRPr="00D35889">
        <w:rPr>
          <w:rFonts w:eastAsia="Batang" w:cs="Arial"/>
          <w:color w:val="auto"/>
          <w:sz w:val="22"/>
          <w:szCs w:val="22"/>
          <w:lang w:val="es-ES" w:eastAsia="es-ES"/>
        </w:rPr>
        <w:t xml:space="preserve">(20) días calendario, desde el </w:t>
      </w:r>
      <w:r w:rsidR="002814DC">
        <w:rPr>
          <w:rFonts w:eastAsia="Batang" w:cs="Arial"/>
          <w:color w:val="auto"/>
          <w:sz w:val="22"/>
          <w:szCs w:val="22"/>
          <w:lang w:val="es-ES" w:eastAsia="es-ES"/>
        </w:rPr>
        <w:t>3 de julio de 2024</w:t>
      </w:r>
      <w:r w:rsidRPr="00D35889">
        <w:rPr>
          <w:rFonts w:eastAsia="Batang" w:cs="Arial"/>
          <w:color w:val="auto"/>
          <w:sz w:val="22"/>
          <w:szCs w:val="22"/>
          <w:lang w:val="es-ES" w:eastAsia="es-ES"/>
        </w:rPr>
        <w:t xml:space="preserve"> hasta el </w:t>
      </w:r>
      <w:r w:rsidR="002814DC">
        <w:rPr>
          <w:rFonts w:eastAsia="Batang" w:cs="Arial"/>
          <w:color w:val="auto"/>
          <w:sz w:val="22"/>
          <w:szCs w:val="22"/>
          <w:lang w:val="es-ES" w:eastAsia="es-ES"/>
        </w:rPr>
        <w:t>30</w:t>
      </w:r>
      <w:r w:rsidR="002814DC" w:rsidRPr="00D35889">
        <w:rPr>
          <w:rFonts w:eastAsia="Batang" w:cs="Arial"/>
          <w:color w:val="auto"/>
          <w:sz w:val="22"/>
          <w:szCs w:val="22"/>
          <w:lang w:val="es-ES" w:eastAsia="es-ES"/>
        </w:rPr>
        <w:t xml:space="preserve"> </w:t>
      </w:r>
      <w:r w:rsidRPr="00D35889">
        <w:rPr>
          <w:rFonts w:eastAsia="Batang" w:cs="Arial"/>
          <w:color w:val="auto"/>
          <w:sz w:val="22"/>
          <w:szCs w:val="22"/>
          <w:lang w:val="es-ES" w:eastAsia="es-ES"/>
        </w:rPr>
        <w:t xml:space="preserve">de </w:t>
      </w:r>
      <w:r w:rsidR="002814DC">
        <w:rPr>
          <w:rFonts w:eastAsia="Batang" w:cs="Arial"/>
          <w:color w:val="auto"/>
          <w:sz w:val="22"/>
          <w:szCs w:val="22"/>
          <w:lang w:val="es-ES" w:eastAsia="es-ES"/>
        </w:rPr>
        <w:t>julio</w:t>
      </w:r>
      <w:r w:rsidRPr="00D35889">
        <w:rPr>
          <w:rFonts w:eastAsia="Batang" w:cs="Arial"/>
          <w:color w:val="auto"/>
          <w:sz w:val="22"/>
          <w:szCs w:val="22"/>
          <w:lang w:val="es-ES" w:eastAsia="es-ES"/>
        </w:rPr>
        <w:t xml:space="preserve"> de 202</w:t>
      </w:r>
      <w:r>
        <w:rPr>
          <w:rFonts w:eastAsia="Batang" w:cs="Arial"/>
          <w:color w:val="auto"/>
          <w:sz w:val="22"/>
          <w:szCs w:val="22"/>
          <w:lang w:val="es-ES" w:eastAsia="es-ES"/>
        </w:rPr>
        <w:t>4</w:t>
      </w:r>
      <w:r w:rsidRPr="00D35889">
        <w:rPr>
          <w:rFonts w:eastAsia="Batang" w:cs="Arial"/>
          <w:color w:val="auto"/>
          <w:sz w:val="22"/>
          <w:szCs w:val="22"/>
          <w:lang w:val="es-ES" w:eastAsia="es-ES"/>
        </w:rPr>
        <w:t>.</w:t>
      </w:r>
    </w:p>
    <w:p w14:paraId="1F8E2E97" w14:textId="77777777" w:rsidR="00C40F4B" w:rsidRPr="006D7C9B" w:rsidRDefault="00C40F4B" w:rsidP="006D7C9B">
      <w:pPr>
        <w:jc w:val="both"/>
        <w:rPr>
          <w:rFonts w:cs="Arial"/>
          <w:sz w:val="22"/>
          <w:szCs w:val="22"/>
          <w:lang w:val="es-CO"/>
        </w:rPr>
      </w:pPr>
    </w:p>
    <w:p w14:paraId="12997034" w14:textId="5522B4BE" w:rsidR="00F71E7A" w:rsidRPr="00DC28AC" w:rsidRDefault="00DC28AC" w:rsidP="00DC28AC">
      <w:pPr>
        <w:jc w:val="both"/>
        <w:rPr>
          <w:sz w:val="20"/>
          <w:szCs w:val="20"/>
          <w:lang w:val="es-ES_tradnl"/>
        </w:rPr>
      </w:pPr>
      <w:proofErr w:type="gramStart"/>
      <w:r w:rsidRPr="00DC28AC">
        <w:rPr>
          <w:rFonts w:cs="Arial"/>
          <w:sz w:val="22"/>
          <w:szCs w:val="22"/>
        </w:rPr>
        <w:t>Que</w:t>
      </w:r>
      <w:proofErr w:type="gramEnd"/>
      <w:r w:rsidRPr="00DC28AC">
        <w:rPr>
          <w:rFonts w:cs="Arial"/>
          <w:sz w:val="22"/>
          <w:szCs w:val="22"/>
        </w:rPr>
        <w:t xml:space="preserve"> en virtud de lo anterior,</w:t>
      </w:r>
      <w:r>
        <w:rPr>
          <w:rFonts w:cs="Arial"/>
          <w:sz w:val="20"/>
          <w:szCs w:val="20"/>
        </w:rPr>
        <w:t xml:space="preserve">  </w:t>
      </w:r>
    </w:p>
    <w:p w14:paraId="1B733D18" w14:textId="77777777" w:rsidR="00194966" w:rsidRPr="00AE14F1" w:rsidRDefault="00194966" w:rsidP="00F34583">
      <w:pPr>
        <w:jc w:val="both"/>
        <w:rPr>
          <w:sz w:val="22"/>
          <w:szCs w:val="22"/>
        </w:rPr>
      </w:pPr>
    </w:p>
    <w:p w14:paraId="2EFB8049" w14:textId="77777777" w:rsidR="00336969" w:rsidRPr="00AE14F1" w:rsidRDefault="00336969" w:rsidP="00336969">
      <w:pPr>
        <w:jc w:val="center"/>
        <w:rPr>
          <w:rFonts w:cs="Arial"/>
          <w:b/>
          <w:bCs/>
          <w:sz w:val="22"/>
        </w:rPr>
      </w:pPr>
      <w:r w:rsidRPr="00AE14F1">
        <w:rPr>
          <w:rFonts w:cs="Arial"/>
          <w:b/>
          <w:bCs/>
          <w:sz w:val="22"/>
        </w:rPr>
        <w:t>RESUELVE</w:t>
      </w:r>
    </w:p>
    <w:p w14:paraId="01753DB3" w14:textId="77777777" w:rsidR="00F76C95" w:rsidRPr="00AE14F1" w:rsidRDefault="00F76C95" w:rsidP="0009107C">
      <w:pPr>
        <w:jc w:val="both"/>
        <w:rPr>
          <w:rFonts w:eastAsia="Batang" w:cs="Arial"/>
          <w:b/>
          <w:sz w:val="22"/>
        </w:rPr>
      </w:pPr>
    </w:p>
    <w:p w14:paraId="14354629" w14:textId="4BF38F97" w:rsidR="0041282F" w:rsidRPr="00D35889" w:rsidRDefault="00336969" w:rsidP="0041282F">
      <w:pPr>
        <w:autoSpaceDE w:val="0"/>
        <w:autoSpaceDN w:val="0"/>
        <w:adjustRightInd w:val="0"/>
        <w:jc w:val="both"/>
        <w:rPr>
          <w:rFonts w:eastAsia="Batang" w:cs="Arial"/>
          <w:sz w:val="22"/>
          <w:szCs w:val="22"/>
        </w:rPr>
      </w:pPr>
      <w:r w:rsidRPr="00AE14F1">
        <w:rPr>
          <w:rFonts w:eastAsia="Batang" w:cs="Arial"/>
          <w:b/>
          <w:sz w:val="22"/>
          <w:szCs w:val="22"/>
        </w:rPr>
        <w:t xml:space="preserve">ARTÍCULO </w:t>
      </w:r>
      <w:r w:rsidR="00124105" w:rsidRPr="00AE14F1">
        <w:rPr>
          <w:rFonts w:eastAsia="Batang" w:cs="Arial"/>
          <w:b/>
          <w:sz w:val="22"/>
          <w:szCs w:val="22"/>
        </w:rPr>
        <w:t xml:space="preserve">PRIMERO. </w:t>
      </w:r>
      <w:r w:rsidR="002631A0" w:rsidRPr="00AE14F1">
        <w:rPr>
          <w:rFonts w:eastAsia="Batang" w:cs="Arial"/>
          <w:b/>
          <w:sz w:val="22"/>
          <w:szCs w:val="22"/>
        </w:rPr>
        <w:t>–</w:t>
      </w:r>
      <w:r w:rsidRPr="00AE14F1">
        <w:rPr>
          <w:rFonts w:eastAsia="Batang" w:cs="Arial"/>
          <w:b/>
          <w:sz w:val="22"/>
          <w:szCs w:val="22"/>
        </w:rPr>
        <w:t xml:space="preserve"> </w:t>
      </w:r>
      <w:r w:rsidR="0041282F" w:rsidRPr="00D35889">
        <w:rPr>
          <w:rFonts w:eastAsia="Batang" w:cs="Arial"/>
          <w:b/>
          <w:sz w:val="22"/>
          <w:szCs w:val="22"/>
        </w:rPr>
        <w:t xml:space="preserve">MODIFICAR </w:t>
      </w:r>
      <w:r w:rsidR="0041282F" w:rsidRPr="00D35889">
        <w:rPr>
          <w:rFonts w:eastAsia="Batang" w:cs="Arial"/>
          <w:sz w:val="22"/>
          <w:szCs w:val="22"/>
        </w:rPr>
        <w:t xml:space="preserve">el </w:t>
      </w:r>
      <w:r w:rsidR="002E42C9">
        <w:rPr>
          <w:rFonts w:eastAsia="Batang" w:cs="Arial"/>
          <w:sz w:val="22"/>
          <w:szCs w:val="22"/>
        </w:rPr>
        <w:t>numeral</w:t>
      </w:r>
      <w:r w:rsidR="0041282F" w:rsidRPr="00D35889">
        <w:rPr>
          <w:rFonts w:eastAsia="Batang" w:cs="Arial"/>
          <w:sz w:val="22"/>
          <w:szCs w:val="22"/>
        </w:rPr>
        <w:t xml:space="preserve"> </w:t>
      </w:r>
      <w:r w:rsidR="002E42C9">
        <w:rPr>
          <w:rFonts w:eastAsia="Batang" w:cs="Arial"/>
          <w:sz w:val="22"/>
          <w:szCs w:val="22"/>
        </w:rPr>
        <w:t>2</w:t>
      </w:r>
      <w:r w:rsidR="0041282F" w:rsidRPr="00D35889">
        <w:rPr>
          <w:rFonts w:eastAsia="Batang" w:cs="Arial"/>
          <w:sz w:val="22"/>
          <w:szCs w:val="22"/>
        </w:rPr>
        <w:t>° de</w:t>
      </w:r>
      <w:r w:rsidR="002E42C9">
        <w:rPr>
          <w:rFonts w:eastAsia="Batang" w:cs="Arial"/>
          <w:sz w:val="22"/>
          <w:szCs w:val="22"/>
        </w:rPr>
        <w:t xml:space="preserve">l procedimiento </w:t>
      </w:r>
      <w:r w:rsidR="00DE5173" w:rsidRPr="007F5B19">
        <w:rPr>
          <w:rFonts w:eastAsia="Batang" w:cs="Arial"/>
          <w:sz w:val="22"/>
          <w:szCs w:val="22"/>
        </w:rPr>
        <w:t>MIS3-P-008</w:t>
      </w:r>
      <w:r w:rsidR="00DE5173">
        <w:rPr>
          <w:rFonts w:eastAsia="Batang" w:cs="Arial"/>
          <w:sz w:val="22"/>
          <w:szCs w:val="22"/>
        </w:rPr>
        <w:t xml:space="preserve"> </w:t>
      </w:r>
      <w:r w:rsidR="002E42C9">
        <w:rPr>
          <w:rFonts w:eastAsia="Batang" w:cs="Arial"/>
          <w:sz w:val="22"/>
          <w:szCs w:val="22"/>
        </w:rPr>
        <w:t xml:space="preserve">de </w:t>
      </w:r>
      <w:r w:rsidR="002E42C9">
        <w:rPr>
          <w:rFonts w:eastAsia="Batang" w:cs="Arial"/>
          <w:i/>
          <w:iCs/>
          <w:sz w:val="22"/>
          <w:szCs w:val="22"/>
        </w:rPr>
        <w:t>“</w:t>
      </w:r>
      <w:r w:rsidR="002E42C9" w:rsidRPr="002E42C9">
        <w:rPr>
          <w:rFonts w:eastAsia="Batang" w:cs="Arial"/>
          <w:i/>
          <w:iCs/>
          <w:sz w:val="22"/>
          <w:szCs w:val="22"/>
        </w:rPr>
        <w:t>AUDIENCIA PÚBLICA MINERA PARA OTORGAMIENTO DE TÍTULOS MINEROS</w:t>
      </w:r>
      <w:r w:rsidR="002E42C9">
        <w:rPr>
          <w:rFonts w:eastAsia="Batang" w:cs="Arial"/>
          <w:i/>
          <w:iCs/>
          <w:sz w:val="22"/>
          <w:szCs w:val="22"/>
        </w:rPr>
        <w:t xml:space="preserve">”, </w:t>
      </w:r>
      <w:r w:rsidR="002E42C9">
        <w:rPr>
          <w:rFonts w:eastAsia="Batang" w:cs="Arial"/>
          <w:sz w:val="22"/>
          <w:szCs w:val="22"/>
        </w:rPr>
        <w:t>adoptado mediante</w:t>
      </w:r>
      <w:r w:rsidR="0041282F" w:rsidRPr="00D35889">
        <w:rPr>
          <w:rFonts w:eastAsia="Batang" w:cs="Arial"/>
          <w:sz w:val="22"/>
          <w:szCs w:val="22"/>
        </w:rPr>
        <w:t xml:space="preserve"> la Resolución</w:t>
      </w:r>
      <w:r w:rsidR="00ED754B">
        <w:rPr>
          <w:rFonts w:eastAsia="Batang" w:cs="Arial"/>
          <w:sz w:val="22"/>
          <w:szCs w:val="22"/>
        </w:rPr>
        <w:t xml:space="preserve"> ANM</w:t>
      </w:r>
      <w:r w:rsidR="0041282F" w:rsidRPr="00D35889">
        <w:rPr>
          <w:rFonts w:eastAsia="Batang" w:cs="Arial"/>
          <w:sz w:val="22"/>
          <w:szCs w:val="22"/>
        </w:rPr>
        <w:t xml:space="preserve"> No. </w:t>
      </w:r>
      <w:r w:rsidR="002E42C9">
        <w:rPr>
          <w:rFonts w:eastAsia="Batang" w:cs="Arial"/>
          <w:sz w:val="22"/>
          <w:szCs w:val="22"/>
        </w:rPr>
        <w:t>1099</w:t>
      </w:r>
      <w:r w:rsidR="0041282F" w:rsidRPr="00D35889">
        <w:rPr>
          <w:rFonts w:eastAsia="Batang" w:cs="Arial"/>
          <w:sz w:val="22"/>
          <w:szCs w:val="22"/>
        </w:rPr>
        <w:t xml:space="preserve"> de 202</w:t>
      </w:r>
      <w:r w:rsidR="002E42C9">
        <w:rPr>
          <w:rFonts w:eastAsia="Batang" w:cs="Arial"/>
          <w:sz w:val="22"/>
          <w:szCs w:val="22"/>
        </w:rPr>
        <w:t>3</w:t>
      </w:r>
      <w:r w:rsidR="0041282F" w:rsidRPr="00D35889">
        <w:rPr>
          <w:rFonts w:eastAsia="Batang" w:cs="Arial"/>
          <w:sz w:val="22"/>
          <w:szCs w:val="22"/>
        </w:rPr>
        <w:t xml:space="preserve">, el cual quedará así: </w:t>
      </w:r>
    </w:p>
    <w:p w14:paraId="64428306" w14:textId="77777777" w:rsidR="002E42C9" w:rsidRDefault="002E42C9" w:rsidP="00914193">
      <w:pPr>
        <w:autoSpaceDE w:val="0"/>
        <w:autoSpaceDN w:val="0"/>
        <w:adjustRightInd w:val="0"/>
        <w:jc w:val="both"/>
        <w:rPr>
          <w:rFonts w:eastAsia="Batang" w:cs="Arial"/>
          <w:sz w:val="22"/>
          <w:szCs w:val="22"/>
        </w:rPr>
      </w:pPr>
    </w:p>
    <w:p w14:paraId="7358BB3B" w14:textId="1A696721" w:rsidR="002E42C9" w:rsidRPr="00456555" w:rsidRDefault="002E42C9" w:rsidP="002E42C9">
      <w:pPr>
        <w:pStyle w:val="Ttulo1"/>
        <w:rPr>
          <w:rFonts w:ascii="Arial Narrow" w:hAnsi="Arial Narrow"/>
          <w:i/>
          <w:iCs/>
          <w:sz w:val="22"/>
          <w:szCs w:val="22"/>
        </w:rPr>
      </w:pPr>
      <w:r w:rsidRPr="00456555">
        <w:rPr>
          <w:rFonts w:ascii="Arial Narrow" w:eastAsia="Batang" w:hAnsi="Arial Narrow" w:cs="Arial"/>
          <w:i/>
          <w:iCs/>
          <w:sz w:val="22"/>
          <w:szCs w:val="22"/>
        </w:rPr>
        <w:t xml:space="preserve">“2. </w:t>
      </w:r>
      <w:r w:rsidRPr="00456555">
        <w:rPr>
          <w:rFonts w:ascii="Arial Narrow" w:hAnsi="Arial Narrow"/>
          <w:i/>
          <w:iCs/>
          <w:sz w:val="22"/>
          <w:szCs w:val="22"/>
        </w:rPr>
        <w:t>ALCANCE</w:t>
      </w:r>
    </w:p>
    <w:p w14:paraId="2E13B780" w14:textId="77777777" w:rsidR="002E42C9" w:rsidRPr="00456555" w:rsidRDefault="002E42C9" w:rsidP="002E42C9">
      <w:pPr>
        <w:rPr>
          <w:rFonts w:ascii="Calibri" w:hAnsi="Calibri"/>
          <w:i/>
          <w:iCs/>
          <w:sz w:val="22"/>
          <w:szCs w:val="22"/>
        </w:rPr>
      </w:pPr>
    </w:p>
    <w:p w14:paraId="45738716" w14:textId="77777777" w:rsidR="002E42C9" w:rsidRPr="00456555" w:rsidRDefault="002E42C9" w:rsidP="002E42C9">
      <w:pPr>
        <w:pStyle w:val="TableParagraph"/>
        <w:spacing w:before="44"/>
        <w:jc w:val="both"/>
        <w:rPr>
          <w:rFonts w:ascii="Arial Narrow" w:hAnsi="Arial Narrow"/>
          <w:i/>
          <w:iCs/>
        </w:rPr>
      </w:pPr>
      <w:r w:rsidRPr="00456555">
        <w:rPr>
          <w:rFonts w:ascii="Arial Narrow" w:hAnsi="Arial Narrow"/>
          <w:i/>
          <w:iCs/>
        </w:rPr>
        <w:t xml:space="preserve">Aplica para el proceso de contratación y titulación minera, el procedimiento inicia una vez las propuestas hayan surtido favorablemente la evaluación técnica, ambiental, jurídica y económica. El desarrollo de este procedimiento permite suscribir acuerdos entre la comunidad y los proponentes, que serán incluidos en la minuta contractual para el desarrollo del proyecto minero si es procedente su suscripción. El procedimiento finaliza con la divulgación de los resultados de la audiencia pública minera, la incorporación de los acuerdos en la minuta contractual y su respectivo seguimiento. </w:t>
      </w:r>
    </w:p>
    <w:p w14:paraId="7C122BCF" w14:textId="77777777" w:rsidR="002E42C9" w:rsidRPr="00456555" w:rsidRDefault="002E42C9" w:rsidP="002E42C9">
      <w:pPr>
        <w:pStyle w:val="TableParagraph"/>
        <w:spacing w:before="44"/>
        <w:ind w:left="119"/>
        <w:jc w:val="both"/>
        <w:rPr>
          <w:rFonts w:ascii="Arial Narrow" w:hAnsi="Arial Narrow"/>
          <w:i/>
          <w:iCs/>
        </w:rPr>
      </w:pPr>
    </w:p>
    <w:p w14:paraId="256CDE5A" w14:textId="51EF2C1F" w:rsidR="00914193" w:rsidRDefault="002E42C9" w:rsidP="002E42C9">
      <w:pPr>
        <w:autoSpaceDE w:val="0"/>
        <w:autoSpaceDN w:val="0"/>
        <w:adjustRightInd w:val="0"/>
        <w:jc w:val="both"/>
        <w:rPr>
          <w:rFonts w:eastAsia="Batang" w:cs="Arial"/>
          <w:i/>
          <w:iCs/>
          <w:sz w:val="22"/>
          <w:szCs w:val="22"/>
        </w:rPr>
      </w:pPr>
      <w:bookmarkStart w:id="1" w:name="_Hlk164970002"/>
      <w:r w:rsidRPr="00456555">
        <w:rPr>
          <w:i/>
          <w:iCs/>
          <w:sz w:val="22"/>
          <w:szCs w:val="22"/>
        </w:rPr>
        <w:t>Este procedimiento aplica para</w:t>
      </w:r>
      <w:r w:rsidR="005A05C8">
        <w:rPr>
          <w:i/>
          <w:iCs/>
          <w:sz w:val="22"/>
          <w:szCs w:val="22"/>
        </w:rPr>
        <w:t xml:space="preserve"> (i)</w:t>
      </w:r>
      <w:r w:rsidRPr="00456555">
        <w:rPr>
          <w:i/>
          <w:iCs/>
          <w:sz w:val="22"/>
          <w:szCs w:val="22"/>
        </w:rPr>
        <w:t xml:space="preserve"> las propuestas de contrato de concesión minera,</w:t>
      </w:r>
      <w:r w:rsidR="005A05C8">
        <w:rPr>
          <w:i/>
          <w:iCs/>
          <w:sz w:val="22"/>
          <w:szCs w:val="22"/>
        </w:rPr>
        <w:t xml:space="preserve"> (</w:t>
      </w:r>
      <w:proofErr w:type="spellStart"/>
      <w:r w:rsidR="005A05C8">
        <w:rPr>
          <w:i/>
          <w:iCs/>
          <w:sz w:val="22"/>
          <w:szCs w:val="22"/>
        </w:rPr>
        <w:t>ii</w:t>
      </w:r>
      <w:proofErr w:type="spellEnd"/>
      <w:r w:rsidR="005A05C8">
        <w:rPr>
          <w:i/>
          <w:iCs/>
          <w:sz w:val="22"/>
          <w:szCs w:val="22"/>
        </w:rPr>
        <w:t>)</w:t>
      </w:r>
      <w:r w:rsidRPr="00456555">
        <w:rPr>
          <w:i/>
          <w:iCs/>
          <w:sz w:val="22"/>
          <w:szCs w:val="22"/>
        </w:rPr>
        <w:t xml:space="preserve"> </w:t>
      </w:r>
      <w:r w:rsidRPr="0016259E">
        <w:rPr>
          <w:i/>
          <w:iCs/>
          <w:sz w:val="22"/>
          <w:szCs w:val="22"/>
        </w:rPr>
        <w:t>propuestas de concesión minera con requisitos diferenciales</w:t>
      </w:r>
      <w:r w:rsidR="005B5891" w:rsidRPr="0016259E">
        <w:rPr>
          <w:i/>
          <w:iCs/>
          <w:sz w:val="22"/>
          <w:szCs w:val="22"/>
        </w:rPr>
        <w:t>,</w:t>
      </w:r>
      <w:r w:rsidR="006007A3" w:rsidRPr="0016259E">
        <w:rPr>
          <w:i/>
          <w:iCs/>
          <w:sz w:val="22"/>
          <w:szCs w:val="22"/>
        </w:rPr>
        <w:t xml:space="preserve"> con excepción de las provenientes de devoluciones de áreas para formalización</w:t>
      </w:r>
      <w:r w:rsidR="006007A3" w:rsidRPr="00456555">
        <w:rPr>
          <w:i/>
          <w:iCs/>
          <w:sz w:val="22"/>
          <w:szCs w:val="22"/>
        </w:rPr>
        <w:t xml:space="preserve"> </w:t>
      </w:r>
      <w:r w:rsidR="007C55DD" w:rsidRPr="0016259E">
        <w:rPr>
          <w:i/>
          <w:iCs/>
          <w:sz w:val="22"/>
          <w:szCs w:val="22"/>
        </w:rPr>
        <w:t xml:space="preserve">minera </w:t>
      </w:r>
      <w:r w:rsidR="0090342C" w:rsidRPr="0016259E">
        <w:rPr>
          <w:i/>
          <w:iCs/>
          <w:sz w:val="22"/>
          <w:szCs w:val="22"/>
        </w:rPr>
        <w:t>con beneficiario directo</w:t>
      </w:r>
      <w:r w:rsidR="005A05C8">
        <w:rPr>
          <w:i/>
          <w:iCs/>
          <w:sz w:val="22"/>
          <w:szCs w:val="22"/>
        </w:rPr>
        <w:t xml:space="preserve">, </w:t>
      </w:r>
      <w:r w:rsidR="005A6A49">
        <w:rPr>
          <w:i/>
          <w:iCs/>
          <w:sz w:val="22"/>
          <w:szCs w:val="22"/>
        </w:rPr>
        <w:t>y</w:t>
      </w:r>
      <w:r w:rsidR="005A05C8">
        <w:rPr>
          <w:i/>
          <w:iCs/>
          <w:sz w:val="22"/>
          <w:szCs w:val="22"/>
        </w:rPr>
        <w:t xml:space="preserve"> </w:t>
      </w:r>
      <w:r w:rsidR="00446840">
        <w:rPr>
          <w:i/>
          <w:iCs/>
          <w:sz w:val="22"/>
          <w:szCs w:val="22"/>
        </w:rPr>
        <w:t>para las que recaigan sobre Áreas de Reserva Estratégica Minera para la Formalización</w:t>
      </w:r>
      <w:r w:rsidR="005A05C8">
        <w:rPr>
          <w:i/>
          <w:iCs/>
          <w:sz w:val="22"/>
          <w:szCs w:val="22"/>
        </w:rPr>
        <w:t>;</w:t>
      </w:r>
      <w:r w:rsidR="005A6A49">
        <w:rPr>
          <w:i/>
          <w:iCs/>
          <w:sz w:val="22"/>
          <w:szCs w:val="22"/>
        </w:rPr>
        <w:t xml:space="preserve"> </w:t>
      </w:r>
      <w:r w:rsidR="005A05C8">
        <w:rPr>
          <w:i/>
          <w:iCs/>
          <w:sz w:val="22"/>
          <w:szCs w:val="22"/>
        </w:rPr>
        <w:t>(</w:t>
      </w:r>
      <w:proofErr w:type="spellStart"/>
      <w:r w:rsidR="005A05C8">
        <w:rPr>
          <w:i/>
          <w:iCs/>
          <w:sz w:val="22"/>
          <w:szCs w:val="22"/>
        </w:rPr>
        <w:t>iii</w:t>
      </w:r>
      <w:proofErr w:type="spellEnd"/>
      <w:r w:rsidR="005A05C8">
        <w:rPr>
          <w:i/>
          <w:iCs/>
          <w:sz w:val="22"/>
          <w:szCs w:val="22"/>
        </w:rPr>
        <w:t>)</w:t>
      </w:r>
      <w:r w:rsidRPr="00456555">
        <w:rPr>
          <w:i/>
          <w:iCs/>
          <w:sz w:val="22"/>
          <w:szCs w:val="22"/>
        </w:rPr>
        <w:t xml:space="preserve"> </w:t>
      </w:r>
      <w:r w:rsidR="006007A3" w:rsidRPr="00456555">
        <w:rPr>
          <w:i/>
          <w:iCs/>
          <w:sz w:val="22"/>
          <w:szCs w:val="22"/>
        </w:rPr>
        <w:t xml:space="preserve">para las </w:t>
      </w:r>
      <w:r w:rsidRPr="00456555">
        <w:rPr>
          <w:i/>
          <w:iCs/>
          <w:sz w:val="22"/>
          <w:szCs w:val="22"/>
        </w:rPr>
        <w:t xml:space="preserve">solicitudes de licencias de exploración, que se presenten a partir de la  entrada en vigencia del procedimiento de audiencia pública minera, así como </w:t>
      </w:r>
      <w:r w:rsidR="005A05C8">
        <w:rPr>
          <w:i/>
          <w:iCs/>
          <w:sz w:val="22"/>
          <w:szCs w:val="22"/>
        </w:rPr>
        <w:t>(</w:t>
      </w:r>
      <w:proofErr w:type="spellStart"/>
      <w:r w:rsidR="005A05C8">
        <w:rPr>
          <w:i/>
          <w:iCs/>
          <w:sz w:val="22"/>
          <w:szCs w:val="22"/>
        </w:rPr>
        <w:t>iv</w:t>
      </w:r>
      <w:proofErr w:type="spellEnd"/>
      <w:r w:rsidR="005A05C8">
        <w:rPr>
          <w:i/>
          <w:iCs/>
          <w:sz w:val="22"/>
          <w:szCs w:val="22"/>
        </w:rPr>
        <w:t xml:space="preserve">) </w:t>
      </w:r>
      <w:r w:rsidRPr="00456555">
        <w:rPr>
          <w:i/>
          <w:iCs/>
          <w:sz w:val="22"/>
          <w:szCs w:val="22"/>
        </w:rPr>
        <w:t xml:space="preserve">aquellas que se encuentren en trámite y que no hayan superado conjuntamente las etapas de coordinación y concurrencia y audiencia pública, </w:t>
      </w:r>
      <w:r w:rsidR="00C32C5E">
        <w:rPr>
          <w:i/>
          <w:iCs/>
          <w:sz w:val="22"/>
          <w:szCs w:val="22"/>
        </w:rPr>
        <w:t>a</w:t>
      </w:r>
      <w:r w:rsidRPr="00456555">
        <w:rPr>
          <w:i/>
          <w:iCs/>
          <w:sz w:val="22"/>
          <w:szCs w:val="22"/>
        </w:rPr>
        <w:t>l igual que</w:t>
      </w:r>
      <w:r w:rsidR="005A6A49">
        <w:rPr>
          <w:i/>
          <w:iCs/>
          <w:sz w:val="22"/>
          <w:szCs w:val="22"/>
        </w:rPr>
        <w:t xml:space="preserve"> (v)</w:t>
      </w:r>
      <w:r w:rsidRPr="00456555">
        <w:rPr>
          <w:i/>
          <w:iCs/>
          <w:sz w:val="22"/>
          <w:szCs w:val="22"/>
        </w:rPr>
        <w:t xml:space="preserve"> las propuestas que estando presentes en más de un ente territorial, no llevaron a cabo la audiencia pública en todos ellos</w:t>
      </w:r>
      <w:bookmarkEnd w:id="1"/>
      <w:r w:rsidR="00456555">
        <w:rPr>
          <w:i/>
          <w:iCs/>
          <w:sz w:val="22"/>
          <w:szCs w:val="22"/>
        </w:rPr>
        <w:t>”</w:t>
      </w:r>
      <w:r w:rsidR="000C5E94" w:rsidRPr="00456555">
        <w:rPr>
          <w:rFonts w:eastAsia="Batang" w:cs="Arial"/>
          <w:i/>
          <w:iCs/>
          <w:sz w:val="22"/>
          <w:szCs w:val="22"/>
        </w:rPr>
        <w:t>.</w:t>
      </w:r>
      <w:r w:rsidR="00914193" w:rsidRPr="00456555">
        <w:rPr>
          <w:rFonts w:eastAsia="Batang" w:cs="Arial"/>
          <w:i/>
          <w:iCs/>
          <w:sz w:val="22"/>
          <w:szCs w:val="22"/>
        </w:rPr>
        <w:t xml:space="preserve"> </w:t>
      </w:r>
    </w:p>
    <w:p w14:paraId="0CF8FB91" w14:textId="77777777" w:rsidR="00DA0F98" w:rsidRPr="00456555" w:rsidRDefault="00DA0F98" w:rsidP="002E42C9">
      <w:pPr>
        <w:autoSpaceDE w:val="0"/>
        <w:autoSpaceDN w:val="0"/>
        <w:adjustRightInd w:val="0"/>
        <w:jc w:val="both"/>
        <w:rPr>
          <w:rFonts w:eastAsia="Batang" w:cs="Arial"/>
          <w:i/>
          <w:iCs/>
          <w:sz w:val="22"/>
          <w:szCs w:val="22"/>
        </w:rPr>
      </w:pPr>
    </w:p>
    <w:p w14:paraId="5D7AB59A" w14:textId="5819C89A" w:rsidR="00EB6D56" w:rsidRDefault="001670B6" w:rsidP="006007A3">
      <w:pPr>
        <w:autoSpaceDE w:val="0"/>
        <w:autoSpaceDN w:val="0"/>
        <w:adjustRightInd w:val="0"/>
        <w:jc w:val="both"/>
        <w:rPr>
          <w:sz w:val="22"/>
          <w:szCs w:val="22"/>
        </w:rPr>
      </w:pPr>
      <w:r w:rsidRPr="00AE14F1">
        <w:rPr>
          <w:rFonts w:eastAsia="Batang" w:cs="Arial"/>
          <w:b/>
          <w:sz w:val="22"/>
          <w:szCs w:val="22"/>
        </w:rPr>
        <w:t xml:space="preserve">ARTÍCULO SEGUNDO. </w:t>
      </w:r>
      <w:r w:rsidR="006007A3">
        <w:rPr>
          <w:rFonts w:eastAsia="Batang" w:cs="Arial"/>
          <w:b/>
          <w:sz w:val="22"/>
          <w:szCs w:val="22"/>
        </w:rPr>
        <w:t>– MODI</w:t>
      </w:r>
      <w:r w:rsidR="00456555">
        <w:rPr>
          <w:rFonts w:eastAsia="Batang" w:cs="Arial"/>
          <w:b/>
          <w:sz w:val="22"/>
          <w:szCs w:val="22"/>
        </w:rPr>
        <w:t>F</w:t>
      </w:r>
      <w:r w:rsidR="006007A3">
        <w:rPr>
          <w:rFonts w:eastAsia="Batang" w:cs="Arial"/>
          <w:b/>
          <w:sz w:val="22"/>
          <w:szCs w:val="22"/>
        </w:rPr>
        <w:t xml:space="preserve">ICAR </w:t>
      </w:r>
      <w:r w:rsidR="00DE5173" w:rsidRPr="002814DC">
        <w:rPr>
          <w:rFonts w:eastAsia="Batang" w:cs="Arial"/>
          <w:bCs/>
          <w:sz w:val="22"/>
          <w:szCs w:val="22"/>
        </w:rPr>
        <w:t>los numerales 3º</w:t>
      </w:r>
      <w:r w:rsidR="00DE5173">
        <w:rPr>
          <w:rFonts w:eastAsia="Batang" w:cs="Arial"/>
          <w:bCs/>
          <w:sz w:val="22"/>
          <w:szCs w:val="22"/>
        </w:rPr>
        <w:t>,</w:t>
      </w:r>
      <w:r w:rsidR="00DE5173" w:rsidRPr="002814DC">
        <w:rPr>
          <w:rFonts w:eastAsia="Batang" w:cs="Arial"/>
          <w:bCs/>
          <w:sz w:val="22"/>
          <w:szCs w:val="22"/>
        </w:rPr>
        <w:t xml:space="preserve"> 4º</w:t>
      </w:r>
      <w:r w:rsidR="00DE5173">
        <w:rPr>
          <w:rFonts w:eastAsia="Batang" w:cs="Arial"/>
          <w:bCs/>
          <w:sz w:val="22"/>
          <w:szCs w:val="22"/>
        </w:rPr>
        <w:t>, 5º, 6º y 7º</w:t>
      </w:r>
      <w:r w:rsidR="00DE5173" w:rsidRPr="002814DC">
        <w:rPr>
          <w:rFonts w:eastAsia="Batang" w:cs="Arial"/>
          <w:bCs/>
          <w:sz w:val="22"/>
          <w:szCs w:val="22"/>
        </w:rPr>
        <w:t xml:space="preserve"> d</w:t>
      </w:r>
      <w:r w:rsidR="006007A3" w:rsidRPr="00F94F05">
        <w:rPr>
          <w:rFonts w:eastAsia="Batang" w:cs="Arial"/>
          <w:bCs/>
          <w:sz w:val="22"/>
          <w:szCs w:val="22"/>
        </w:rPr>
        <w:t>el</w:t>
      </w:r>
      <w:r w:rsidR="006007A3" w:rsidRPr="00D35889">
        <w:rPr>
          <w:rFonts w:eastAsia="Batang" w:cs="Arial"/>
          <w:sz w:val="22"/>
          <w:szCs w:val="22"/>
        </w:rPr>
        <w:t xml:space="preserve"> </w:t>
      </w:r>
      <w:r w:rsidR="006007A3">
        <w:rPr>
          <w:rFonts w:eastAsia="Batang" w:cs="Arial"/>
          <w:sz w:val="22"/>
          <w:szCs w:val="22"/>
        </w:rPr>
        <w:t xml:space="preserve">procedimiento </w:t>
      </w:r>
      <w:r w:rsidR="00DE5173" w:rsidRPr="007F5B19">
        <w:rPr>
          <w:rFonts w:eastAsia="Batang" w:cs="Arial"/>
          <w:sz w:val="22"/>
          <w:szCs w:val="22"/>
        </w:rPr>
        <w:t>MIS3-P-008</w:t>
      </w:r>
      <w:r w:rsidR="00DE5173">
        <w:rPr>
          <w:rFonts w:eastAsia="Batang" w:cs="Arial"/>
          <w:sz w:val="22"/>
          <w:szCs w:val="22"/>
        </w:rPr>
        <w:t xml:space="preserve"> </w:t>
      </w:r>
      <w:r w:rsidR="006007A3">
        <w:rPr>
          <w:rFonts w:eastAsia="Batang" w:cs="Arial"/>
          <w:sz w:val="22"/>
          <w:szCs w:val="22"/>
        </w:rPr>
        <w:t xml:space="preserve">de </w:t>
      </w:r>
      <w:r w:rsidR="006007A3">
        <w:rPr>
          <w:rFonts w:eastAsia="Batang" w:cs="Arial"/>
          <w:i/>
          <w:iCs/>
          <w:sz w:val="22"/>
          <w:szCs w:val="22"/>
        </w:rPr>
        <w:t>“</w:t>
      </w:r>
      <w:r w:rsidR="006007A3" w:rsidRPr="002E42C9">
        <w:rPr>
          <w:rFonts w:eastAsia="Batang" w:cs="Arial"/>
          <w:i/>
          <w:iCs/>
          <w:sz w:val="22"/>
          <w:szCs w:val="22"/>
        </w:rPr>
        <w:t>AUDIENCIA PÚBLICA MINERA PARA OTORGAMIENTO DE TÍTULOS MINEROS</w:t>
      </w:r>
      <w:r w:rsidR="006007A3">
        <w:rPr>
          <w:rFonts w:eastAsia="Batang" w:cs="Arial"/>
          <w:i/>
          <w:iCs/>
          <w:sz w:val="22"/>
          <w:szCs w:val="22"/>
        </w:rPr>
        <w:t xml:space="preserve">”, </w:t>
      </w:r>
      <w:r w:rsidR="006007A3">
        <w:rPr>
          <w:rFonts w:eastAsia="Batang" w:cs="Arial"/>
          <w:sz w:val="22"/>
          <w:szCs w:val="22"/>
        </w:rPr>
        <w:t>adoptado mediante</w:t>
      </w:r>
      <w:r w:rsidR="006007A3" w:rsidRPr="00D35889">
        <w:rPr>
          <w:rFonts w:eastAsia="Batang" w:cs="Arial"/>
          <w:sz w:val="22"/>
          <w:szCs w:val="22"/>
        </w:rPr>
        <w:t xml:space="preserve"> la Resolución No. </w:t>
      </w:r>
      <w:r w:rsidR="006007A3">
        <w:rPr>
          <w:rFonts w:eastAsia="Batang" w:cs="Arial"/>
          <w:sz w:val="22"/>
          <w:szCs w:val="22"/>
        </w:rPr>
        <w:t>1099</w:t>
      </w:r>
      <w:r w:rsidR="006007A3" w:rsidRPr="00D35889">
        <w:rPr>
          <w:rFonts w:eastAsia="Batang" w:cs="Arial"/>
          <w:sz w:val="22"/>
          <w:szCs w:val="22"/>
        </w:rPr>
        <w:t xml:space="preserve"> de 202</w:t>
      </w:r>
      <w:r w:rsidR="006007A3">
        <w:rPr>
          <w:rFonts w:eastAsia="Batang" w:cs="Arial"/>
          <w:sz w:val="22"/>
          <w:szCs w:val="22"/>
        </w:rPr>
        <w:t>3</w:t>
      </w:r>
      <w:r w:rsidR="006007A3" w:rsidRPr="00D35889">
        <w:rPr>
          <w:rFonts w:eastAsia="Batang" w:cs="Arial"/>
          <w:sz w:val="22"/>
          <w:szCs w:val="22"/>
        </w:rPr>
        <w:t xml:space="preserve">, </w:t>
      </w:r>
      <w:r w:rsidR="00456555">
        <w:rPr>
          <w:rFonts w:eastAsia="Batang" w:cs="Arial"/>
          <w:sz w:val="22"/>
          <w:szCs w:val="22"/>
        </w:rPr>
        <w:t xml:space="preserve">en el sentido </w:t>
      </w:r>
      <w:r w:rsidR="006007A3">
        <w:rPr>
          <w:rFonts w:eastAsia="Batang" w:cs="Arial"/>
          <w:sz w:val="22"/>
          <w:szCs w:val="22"/>
        </w:rPr>
        <w:t xml:space="preserve">de </w:t>
      </w:r>
      <w:r w:rsidR="00456555">
        <w:rPr>
          <w:rFonts w:eastAsia="Batang" w:cs="Arial"/>
          <w:sz w:val="22"/>
          <w:szCs w:val="22"/>
        </w:rPr>
        <w:t xml:space="preserve">indicar que donde se </w:t>
      </w:r>
      <w:r w:rsidR="006007A3">
        <w:rPr>
          <w:rFonts w:eastAsia="Batang" w:cs="Arial"/>
          <w:sz w:val="22"/>
          <w:szCs w:val="22"/>
        </w:rPr>
        <w:t xml:space="preserve">haga referencia a </w:t>
      </w:r>
      <w:r w:rsidR="006007A3" w:rsidRPr="00E179DA">
        <w:rPr>
          <w:sz w:val="22"/>
          <w:szCs w:val="22"/>
        </w:rPr>
        <w:t>propuestas de</w:t>
      </w:r>
      <w:r w:rsidR="00EB6D56">
        <w:rPr>
          <w:sz w:val="22"/>
          <w:szCs w:val="22"/>
        </w:rPr>
        <w:t xml:space="preserve"> contrato de</w:t>
      </w:r>
      <w:r w:rsidR="006007A3" w:rsidRPr="00E179DA">
        <w:rPr>
          <w:sz w:val="22"/>
          <w:szCs w:val="22"/>
        </w:rPr>
        <w:t xml:space="preserve"> concesión minera con requisitos diferenciales</w:t>
      </w:r>
      <w:r w:rsidR="006007A3">
        <w:rPr>
          <w:sz w:val="22"/>
          <w:szCs w:val="22"/>
        </w:rPr>
        <w:t xml:space="preserve">, </w:t>
      </w:r>
      <w:r w:rsidR="00EB6D56">
        <w:rPr>
          <w:sz w:val="22"/>
          <w:szCs w:val="22"/>
        </w:rPr>
        <w:t>se debe adicionar el siguiente texto:</w:t>
      </w:r>
    </w:p>
    <w:p w14:paraId="564AB093" w14:textId="77777777" w:rsidR="00EB6D56" w:rsidRDefault="00EB6D56" w:rsidP="006007A3">
      <w:pPr>
        <w:autoSpaceDE w:val="0"/>
        <w:autoSpaceDN w:val="0"/>
        <w:adjustRightInd w:val="0"/>
        <w:jc w:val="both"/>
        <w:rPr>
          <w:sz w:val="22"/>
          <w:szCs w:val="22"/>
        </w:rPr>
      </w:pPr>
    </w:p>
    <w:p w14:paraId="18BB44B1" w14:textId="03576E16" w:rsidR="00EB6D56" w:rsidRPr="002814DC" w:rsidRDefault="00EB6D56" w:rsidP="002814DC">
      <w:pPr>
        <w:autoSpaceDE w:val="0"/>
        <w:autoSpaceDN w:val="0"/>
        <w:adjustRightInd w:val="0"/>
        <w:ind w:left="680"/>
        <w:jc w:val="both"/>
        <w:rPr>
          <w:i/>
          <w:iCs/>
          <w:sz w:val="22"/>
          <w:szCs w:val="22"/>
        </w:rPr>
      </w:pPr>
      <w:r w:rsidRPr="002814DC">
        <w:rPr>
          <w:i/>
          <w:iCs/>
          <w:sz w:val="22"/>
          <w:szCs w:val="22"/>
        </w:rPr>
        <w:t>“… con excepción de las provenientes de devoluciones de áreas para formalización minera con beneficiario directo, y para las que recaigan sobre Áreas de Reserva Estratégica Minera para la Formalización…”</w:t>
      </w:r>
    </w:p>
    <w:p w14:paraId="353092B2" w14:textId="77777777" w:rsidR="00EB6D56" w:rsidRDefault="00EB6D56" w:rsidP="006007A3">
      <w:pPr>
        <w:autoSpaceDE w:val="0"/>
        <w:autoSpaceDN w:val="0"/>
        <w:adjustRightInd w:val="0"/>
        <w:jc w:val="both"/>
        <w:rPr>
          <w:sz w:val="22"/>
          <w:szCs w:val="22"/>
        </w:rPr>
      </w:pPr>
    </w:p>
    <w:p w14:paraId="260FB683" w14:textId="24CD90D3" w:rsidR="00B32BB8" w:rsidRPr="002814DC" w:rsidRDefault="00EB6D56" w:rsidP="006007A3">
      <w:pPr>
        <w:autoSpaceDE w:val="0"/>
        <w:autoSpaceDN w:val="0"/>
        <w:adjustRightInd w:val="0"/>
        <w:jc w:val="both"/>
        <w:rPr>
          <w:rFonts w:cs="Arial"/>
          <w:sz w:val="22"/>
          <w:szCs w:val="22"/>
          <w:lang w:val="es-CO" w:eastAsia="es-CO"/>
        </w:rPr>
      </w:pPr>
      <w:r w:rsidRPr="002814DC">
        <w:rPr>
          <w:b/>
          <w:bCs/>
          <w:sz w:val="22"/>
          <w:szCs w:val="22"/>
        </w:rPr>
        <w:t>PARÁGRAFO.</w:t>
      </w:r>
      <w:r w:rsidR="00B32BB8" w:rsidRPr="002814DC">
        <w:rPr>
          <w:b/>
          <w:bCs/>
          <w:sz w:val="22"/>
          <w:szCs w:val="22"/>
        </w:rPr>
        <w:t xml:space="preserve"> </w:t>
      </w:r>
      <w:r w:rsidR="00B32BB8">
        <w:rPr>
          <w:sz w:val="22"/>
          <w:szCs w:val="22"/>
        </w:rPr>
        <w:t xml:space="preserve">En concordancia con lo anterior, se </w:t>
      </w:r>
      <w:r>
        <w:rPr>
          <w:sz w:val="22"/>
          <w:szCs w:val="22"/>
        </w:rPr>
        <w:t>deberán adicionar</w:t>
      </w:r>
      <w:r w:rsidR="00B32BB8">
        <w:rPr>
          <w:sz w:val="22"/>
          <w:szCs w:val="22"/>
        </w:rPr>
        <w:t xml:space="preserve"> los siguientes numerales del </w:t>
      </w:r>
      <w:bookmarkStart w:id="2" w:name="_Hlk168001896"/>
      <w:r w:rsidR="00B32BB8" w:rsidRPr="00D24757">
        <w:rPr>
          <w:sz w:val="22"/>
          <w:szCs w:val="22"/>
        </w:rPr>
        <w:t xml:space="preserve">procedimiento </w:t>
      </w:r>
      <w:r w:rsidR="00B32BB8" w:rsidRPr="002814DC">
        <w:rPr>
          <w:rFonts w:cs="Arial"/>
          <w:sz w:val="22"/>
          <w:szCs w:val="22"/>
          <w:lang w:val="es-CO" w:eastAsia="es-CO"/>
        </w:rPr>
        <w:t>MIS3-P-008</w:t>
      </w:r>
      <w:bookmarkEnd w:id="2"/>
      <w:r w:rsidR="00B32BB8" w:rsidRPr="002814DC">
        <w:rPr>
          <w:rFonts w:cs="Arial"/>
          <w:sz w:val="22"/>
          <w:szCs w:val="22"/>
          <w:lang w:val="es-CO" w:eastAsia="es-CO"/>
        </w:rPr>
        <w:t>:</w:t>
      </w:r>
    </w:p>
    <w:p w14:paraId="6D48A7B5" w14:textId="7AD4F363" w:rsidR="00B32BB8" w:rsidRPr="002814DC" w:rsidRDefault="00B32BB8" w:rsidP="006007A3">
      <w:pPr>
        <w:autoSpaceDE w:val="0"/>
        <w:autoSpaceDN w:val="0"/>
        <w:adjustRightInd w:val="0"/>
        <w:jc w:val="both"/>
        <w:rPr>
          <w:rFonts w:cs="Arial"/>
          <w:sz w:val="22"/>
          <w:szCs w:val="22"/>
          <w:lang w:val="es-CO" w:eastAsia="es-CO"/>
        </w:rPr>
      </w:pPr>
    </w:p>
    <w:p w14:paraId="568A23D6" w14:textId="0C8DA0C9" w:rsidR="00EB6D56" w:rsidRPr="002814DC" w:rsidRDefault="00EB6D56" w:rsidP="006007A3">
      <w:pPr>
        <w:autoSpaceDE w:val="0"/>
        <w:autoSpaceDN w:val="0"/>
        <w:adjustRightInd w:val="0"/>
        <w:jc w:val="both"/>
        <w:rPr>
          <w:rFonts w:cs="Arial"/>
          <w:sz w:val="22"/>
          <w:szCs w:val="22"/>
          <w:lang w:val="es-CO" w:eastAsia="es-CO"/>
        </w:rPr>
      </w:pPr>
    </w:p>
    <w:p w14:paraId="6CCD0505" w14:textId="4DBA429F" w:rsidR="00EB6D56" w:rsidRPr="002814DC" w:rsidRDefault="00EB6D56" w:rsidP="002814DC">
      <w:pPr>
        <w:pStyle w:val="Prrafodelista"/>
        <w:numPr>
          <w:ilvl w:val="0"/>
          <w:numId w:val="17"/>
        </w:numPr>
        <w:autoSpaceDE w:val="0"/>
        <w:autoSpaceDN w:val="0"/>
        <w:adjustRightInd w:val="0"/>
        <w:jc w:val="both"/>
        <w:rPr>
          <w:rFonts w:cs="Arial"/>
          <w:sz w:val="22"/>
          <w:szCs w:val="22"/>
          <w:lang w:val="es-CO" w:eastAsia="es-CO"/>
        </w:rPr>
      </w:pPr>
      <w:r w:rsidRPr="002814DC">
        <w:rPr>
          <w:rFonts w:cs="Arial"/>
          <w:sz w:val="22"/>
          <w:szCs w:val="22"/>
          <w:lang w:val="es-CO" w:eastAsia="es-CO"/>
        </w:rPr>
        <w:t>3. DEFINICIONES</w:t>
      </w:r>
    </w:p>
    <w:p w14:paraId="5C0E6FAE" w14:textId="4A8D24F0" w:rsidR="006007A3" w:rsidRPr="002814DC" w:rsidRDefault="00B32BB8" w:rsidP="00B32BB8">
      <w:pPr>
        <w:pStyle w:val="Prrafodelista"/>
        <w:numPr>
          <w:ilvl w:val="0"/>
          <w:numId w:val="16"/>
        </w:numPr>
        <w:autoSpaceDE w:val="0"/>
        <w:autoSpaceDN w:val="0"/>
        <w:adjustRightInd w:val="0"/>
        <w:jc w:val="both"/>
        <w:rPr>
          <w:rFonts w:ascii="Arial Narrow" w:hAnsi="Arial Narrow"/>
          <w:sz w:val="22"/>
          <w:szCs w:val="22"/>
        </w:rPr>
      </w:pPr>
      <w:r w:rsidRPr="002814DC">
        <w:rPr>
          <w:rFonts w:ascii="Arial Narrow" w:hAnsi="Arial Narrow"/>
          <w:sz w:val="22"/>
          <w:szCs w:val="22"/>
        </w:rPr>
        <w:t>3.1</w:t>
      </w:r>
      <w:r w:rsidRPr="002814DC">
        <w:rPr>
          <w:rFonts w:ascii="Arial Narrow" w:hAnsi="Arial Narrow"/>
          <w:sz w:val="22"/>
          <w:szCs w:val="22"/>
        </w:rPr>
        <w:tab/>
        <w:t>AUDIENCIA PÚBLICA MINERA</w:t>
      </w:r>
    </w:p>
    <w:p w14:paraId="009E4770" w14:textId="5CB0EA63" w:rsidR="00B32BB8" w:rsidRPr="00D24757" w:rsidRDefault="00B32BB8" w:rsidP="00B32BB8">
      <w:pPr>
        <w:pStyle w:val="Prrafodelista"/>
        <w:numPr>
          <w:ilvl w:val="0"/>
          <w:numId w:val="16"/>
        </w:numPr>
        <w:autoSpaceDE w:val="0"/>
        <w:autoSpaceDN w:val="0"/>
        <w:adjustRightInd w:val="0"/>
        <w:jc w:val="both"/>
        <w:rPr>
          <w:rFonts w:ascii="Arial Narrow" w:hAnsi="Arial Narrow"/>
          <w:sz w:val="22"/>
          <w:szCs w:val="22"/>
        </w:rPr>
      </w:pPr>
      <w:r w:rsidRPr="002814DC">
        <w:rPr>
          <w:rFonts w:ascii="Arial Narrow" w:hAnsi="Arial Narrow"/>
          <w:sz w:val="22"/>
          <w:szCs w:val="22"/>
        </w:rPr>
        <w:lastRenderedPageBreak/>
        <w:t>3.4</w:t>
      </w:r>
      <w:r w:rsidRPr="002814DC">
        <w:rPr>
          <w:rFonts w:ascii="Arial Narrow" w:hAnsi="Arial Narrow"/>
          <w:sz w:val="22"/>
          <w:szCs w:val="22"/>
        </w:rPr>
        <w:tab/>
        <w:t>APROXIMACIÓN CON EL TERRITORIO</w:t>
      </w:r>
    </w:p>
    <w:p w14:paraId="0A1CBBB3" w14:textId="77777777" w:rsidR="00EB6D56" w:rsidRPr="002814DC" w:rsidRDefault="00EB6D56" w:rsidP="002814DC">
      <w:pPr>
        <w:pStyle w:val="Prrafodelista"/>
        <w:autoSpaceDE w:val="0"/>
        <w:autoSpaceDN w:val="0"/>
        <w:adjustRightInd w:val="0"/>
        <w:ind w:left="720"/>
        <w:jc w:val="both"/>
        <w:rPr>
          <w:rFonts w:ascii="Arial Narrow" w:hAnsi="Arial Narrow"/>
          <w:sz w:val="22"/>
          <w:szCs w:val="22"/>
        </w:rPr>
      </w:pPr>
    </w:p>
    <w:p w14:paraId="1C3423CF" w14:textId="58858C3D" w:rsidR="00EB6D56" w:rsidRPr="002814DC" w:rsidRDefault="00B32BB8" w:rsidP="00EB6D56">
      <w:pPr>
        <w:pStyle w:val="Prrafodelista"/>
        <w:numPr>
          <w:ilvl w:val="0"/>
          <w:numId w:val="16"/>
        </w:numPr>
        <w:rPr>
          <w:rFonts w:ascii="Arial Narrow" w:hAnsi="Arial Narrow"/>
          <w:sz w:val="22"/>
          <w:szCs w:val="22"/>
        </w:rPr>
      </w:pPr>
      <w:r w:rsidRPr="002814DC">
        <w:rPr>
          <w:rFonts w:ascii="Arial Narrow" w:hAnsi="Arial Narrow"/>
          <w:sz w:val="22"/>
          <w:szCs w:val="22"/>
        </w:rPr>
        <w:t xml:space="preserve">4. </w:t>
      </w:r>
      <w:r w:rsidRPr="002814DC">
        <w:rPr>
          <w:rFonts w:ascii="Arial Narrow" w:hAnsi="Arial Narrow"/>
          <w:sz w:val="22"/>
          <w:szCs w:val="22"/>
        </w:rPr>
        <w:tab/>
        <w:t>CONDICIONES GENERALES</w:t>
      </w:r>
      <w:r w:rsidR="00F32895" w:rsidRPr="00D24757">
        <w:rPr>
          <w:rFonts w:ascii="Arial Narrow" w:hAnsi="Arial Narrow"/>
          <w:sz w:val="22"/>
          <w:szCs w:val="22"/>
        </w:rPr>
        <w:t xml:space="preserve"> </w:t>
      </w:r>
    </w:p>
    <w:p w14:paraId="39BCD495" w14:textId="3AF56B8E" w:rsidR="00EB6D56" w:rsidRPr="00D24757" w:rsidRDefault="00EB6D56" w:rsidP="00EB6D56">
      <w:pPr>
        <w:pStyle w:val="Prrafodelista"/>
        <w:numPr>
          <w:ilvl w:val="0"/>
          <w:numId w:val="16"/>
        </w:numPr>
        <w:rPr>
          <w:rFonts w:ascii="Arial Narrow" w:hAnsi="Arial Narrow"/>
          <w:sz w:val="22"/>
          <w:szCs w:val="22"/>
        </w:rPr>
      </w:pPr>
      <w:r w:rsidRPr="002814DC">
        <w:rPr>
          <w:rFonts w:ascii="Arial Narrow" w:hAnsi="Arial Narrow"/>
          <w:sz w:val="22"/>
          <w:szCs w:val="22"/>
        </w:rPr>
        <w:t>4.1. GENERALIDADES</w:t>
      </w:r>
    </w:p>
    <w:p w14:paraId="60DF3BE7" w14:textId="34EE3A5C" w:rsidR="00B32BB8" w:rsidRPr="002814DC" w:rsidRDefault="00D24757" w:rsidP="00D24757">
      <w:pPr>
        <w:pStyle w:val="Prrafodelista"/>
        <w:numPr>
          <w:ilvl w:val="0"/>
          <w:numId w:val="16"/>
        </w:numPr>
        <w:rPr>
          <w:sz w:val="22"/>
          <w:szCs w:val="22"/>
        </w:rPr>
      </w:pPr>
      <w:r w:rsidRPr="00D24757">
        <w:rPr>
          <w:rFonts w:ascii="Arial Narrow" w:hAnsi="Arial Narrow"/>
          <w:sz w:val="22"/>
          <w:szCs w:val="22"/>
        </w:rPr>
        <w:t xml:space="preserve">Numerales </w:t>
      </w:r>
      <w:r w:rsidR="00EB6D56" w:rsidRPr="00D24757">
        <w:rPr>
          <w:rFonts w:ascii="Arial Narrow" w:hAnsi="Arial Narrow"/>
          <w:sz w:val="22"/>
          <w:szCs w:val="22"/>
        </w:rPr>
        <w:t>4.1.8.</w:t>
      </w:r>
      <w:r w:rsidRPr="00D24757">
        <w:rPr>
          <w:rFonts w:ascii="Arial Narrow" w:hAnsi="Arial Narrow"/>
          <w:sz w:val="22"/>
          <w:szCs w:val="22"/>
        </w:rPr>
        <w:t xml:space="preserve"> y </w:t>
      </w:r>
      <w:r w:rsidR="00B32BB8" w:rsidRPr="002814DC">
        <w:rPr>
          <w:rFonts w:ascii="Arial Narrow" w:hAnsi="Arial Narrow"/>
          <w:sz w:val="22"/>
          <w:szCs w:val="22"/>
        </w:rPr>
        <w:t>4.1.13</w:t>
      </w:r>
      <w:r w:rsidR="00B32BB8" w:rsidRPr="002814DC">
        <w:rPr>
          <w:sz w:val="22"/>
          <w:szCs w:val="22"/>
        </w:rPr>
        <w:t xml:space="preserve"> </w:t>
      </w:r>
      <w:r w:rsidRPr="00D24757">
        <w:rPr>
          <w:sz w:val="22"/>
          <w:szCs w:val="22"/>
        </w:rPr>
        <w:t>(</w:t>
      </w:r>
      <w:r w:rsidR="00B32BB8" w:rsidRPr="002814DC">
        <w:rPr>
          <w:rFonts w:ascii="Arial Narrow" w:eastAsia="MS Mincho" w:hAnsi="Arial Narrow"/>
          <w:sz w:val="22"/>
          <w:szCs w:val="22"/>
        </w:rPr>
        <w:t>Procedencia de las instancias de coordinación y concurrencia y audiencia pública minera</w:t>
      </w:r>
      <w:r w:rsidRPr="002814DC">
        <w:rPr>
          <w:rFonts w:ascii="Arial Narrow" w:eastAsia="MS Mincho" w:hAnsi="Arial Narrow"/>
          <w:sz w:val="22"/>
          <w:szCs w:val="22"/>
        </w:rPr>
        <w:t>)</w:t>
      </w:r>
    </w:p>
    <w:p w14:paraId="2EFD4910" w14:textId="77777777" w:rsidR="00D24757" w:rsidRPr="002814DC" w:rsidRDefault="00D24757" w:rsidP="002814DC">
      <w:pPr>
        <w:pStyle w:val="Prrafodelista"/>
        <w:ind w:left="720"/>
        <w:rPr>
          <w:rFonts w:ascii="Arial Narrow" w:hAnsi="Arial Narrow"/>
          <w:sz w:val="22"/>
          <w:szCs w:val="22"/>
        </w:rPr>
      </w:pPr>
    </w:p>
    <w:p w14:paraId="3796A65C" w14:textId="01FEF5D7" w:rsidR="00B32BB8" w:rsidRDefault="00B32BB8" w:rsidP="00B32BB8">
      <w:pPr>
        <w:pStyle w:val="Prrafodelista"/>
        <w:numPr>
          <w:ilvl w:val="0"/>
          <w:numId w:val="16"/>
        </w:numPr>
        <w:rPr>
          <w:rFonts w:ascii="Arial Narrow" w:hAnsi="Arial Narrow"/>
          <w:sz w:val="22"/>
          <w:szCs w:val="22"/>
        </w:rPr>
      </w:pPr>
      <w:r w:rsidRPr="002814DC">
        <w:rPr>
          <w:rFonts w:ascii="Arial Narrow" w:hAnsi="Arial Narrow"/>
          <w:sz w:val="22"/>
          <w:szCs w:val="22"/>
        </w:rPr>
        <w:t>5.</w:t>
      </w:r>
      <w:r w:rsidRPr="002814DC">
        <w:rPr>
          <w:rFonts w:ascii="Arial Narrow" w:hAnsi="Arial Narrow"/>
          <w:sz w:val="22"/>
          <w:szCs w:val="22"/>
        </w:rPr>
        <w:tab/>
        <w:t>RIESGOS Y CONTROLES ASOCIADOS AL PROCEDIMIENTO</w:t>
      </w:r>
    </w:p>
    <w:p w14:paraId="4F2313FD" w14:textId="3A0BC9EF" w:rsidR="00F32895" w:rsidRPr="002814DC" w:rsidRDefault="00F32895" w:rsidP="00F32895">
      <w:pPr>
        <w:pStyle w:val="Prrafodelista"/>
        <w:numPr>
          <w:ilvl w:val="0"/>
          <w:numId w:val="16"/>
        </w:numPr>
        <w:rPr>
          <w:rFonts w:ascii="Arial Narrow" w:hAnsi="Arial Narrow"/>
          <w:sz w:val="22"/>
          <w:szCs w:val="22"/>
        </w:rPr>
      </w:pPr>
      <w:r w:rsidRPr="00F32895">
        <w:rPr>
          <w:rFonts w:ascii="Arial Narrow" w:hAnsi="Arial Narrow"/>
          <w:sz w:val="22"/>
          <w:szCs w:val="22"/>
        </w:rPr>
        <w:t xml:space="preserve">6. </w:t>
      </w:r>
      <w:r w:rsidRPr="00F32895">
        <w:rPr>
          <w:rFonts w:ascii="Arial Narrow" w:hAnsi="Arial Narrow"/>
          <w:sz w:val="22"/>
          <w:szCs w:val="22"/>
        </w:rPr>
        <w:tab/>
        <w:t>DOCUMENTOS RELACIONADOS</w:t>
      </w:r>
    </w:p>
    <w:p w14:paraId="1CA3D3D9" w14:textId="3241B244" w:rsidR="00B32BB8" w:rsidRPr="002814DC" w:rsidRDefault="00F32895" w:rsidP="00B32BB8">
      <w:pPr>
        <w:pStyle w:val="Prrafodelista"/>
        <w:numPr>
          <w:ilvl w:val="0"/>
          <w:numId w:val="16"/>
        </w:numPr>
        <w:rPr>
          <w:rFonts w:ascii="Arial Narrow" w:hAnsi="Arial Narrow"/>
          <w:sz w:val="22"/>
          <w:szCs w:val="22"/>
        </w:rPr>
      </w:pPr>
      <w:r w:rsidRPr="002814DC">
        <w:rPr>
          <w:rFonts w:ascii="Arial Narrow" w:hAnsi="Arial Narrow"/>
          <w:sz w:val="22"/>
          <w:szCs w:val="22"/>
        </w:rPr>
        <w:t>7.</w:t>
      </w:r>
      <w:r w:rsidRPr="002814DC">
        <w:rPr>
          <w:rFonts w:ascii="Arial Narrow" w:hAnsi="Arial Narrow"/>
          <w:sz w:val="22"/>
          <w:szCs w:val="22"/>
        </w:rPr>
        <w:tab/>
        <w:t>DETALLE DE ACTIVIDADES (Actividades Nos. 1, 7, 15, 16, 17, 19, 21</w:t>
      </w:r>
      <w:r>
        <w:rPr>
          <w:rFonts w:ascii="Arial Narrow" w:hAnsi="Arial Narrow"/>
          <w:sz w:val="22"/>
          <w:szCs w:val="22"/>
        </w:rPr>
        <w:t>,</w:t>
      </w:r>
      <w:r w:rsidRPr="002814DC">
        <w:rPr>
          <w:rFonts w:ascii="Arial Narrow" w:hAnsi="Arial Narrow"/>
          <w:sz w:val="22"/>
          <w:szCs w:val="22"/>
        </w:rPr>
        <w:t xml:space="preserve"> 22</w:t>
      </w:r>
      <w:r w:rsidR="00D24757">
        <w:rPr>
          <w:rFonts w:ascii="Arial Narrow" w:hAnsi="Arial Narrow"/>
          <w:sz w:val="22"/>
          <w:szCs w:val="22"/>
        </w:rPr>
        <w:t xml:space="preserve"> y</w:t>
      </w:r>
      <w:r>
        <w:rPr>
          <w:rFonts w:ascii="Arial Narrow" w:hAnsi="Arial Narrow"/>
          <w:sz w:val="22"/>
          <w:szCs w:val="22"/>
        </w:rPr>
        <w:t xml:space="preserve"> 23</w:t>
      </w:r>
      <w:r w:rsidRPr="002814DC">
        <w:rPr>
          <w:rFonts w:ascii="Arial Narrow" w:hAnsi="Arial Narrow"/>
          <w:sz w:val="22"/>
          <w:szCs w:val="22"/>
        </w:rPr>
        <w:t xml:space="preserve">) </w:t>
      </w:r>
    </w:p>
    <w:p w14:paraId="432F7746" w14:textId="77777777" w:rsidR="00743AF8" w:rsidRPr="0016259E" w:rsidRDefault="00743AF8" w:rsidP="006007A3">
      <w:pPr>
        <w:autoSpaceDE w:val="0"/>
        <w:autoSpaceDN w:val="0"/>
        <w:adjustRightInd w:val="0"/>
        <w:jc w:val="both"/>
        <w:rPr>
          <w:sz w:val="22"/>
          <w:szCs w:val="22"/>
        </w:rPr>
      </w:pPr>
    </w:p>
    <w:p w14:paraId="7B01E308" w14:textId="467B7165" w:rsidR="00CB5C98" w:rsidRDefault="00354ED8" w:rsidP="00CB5C98">
      <w:pPr>
        <w:autoSpaceDE w:val="0"/>
        <w:autoSpaceDN w:val="0"/>
        <w:adjustRightInd w:val="0"/>
        <w:jc w:val="both"/>
        <w:rPr>
          <w:sz w:val="22"/>
          <w:szCs w:val="22"/>
        </w:rPr>
      </w:pPr>
      <w:r w:rsidRPr="00AE14F1">
        <w:rPr>
          <w:rFonts w:eastAsia="Batang" w:cs="Arial"/>
          <w:b/>
          <w:sz w:val="22"/>
          <w:szCs w:val="22"/>
        </w:rPr>
        <w:t>ARTÍCULO TERCERO. –</w:t>
      </w:r>
      <w:r w:rsidR="000C5E94">
        <w:rPr>
          <w:rFonts w:eastAsia="Batang" w:cs="Arial"/>
          <w:b/>
          <w:sz w:val="22"/>
          <w:szCs w:val="22"/>
        </w:rPr>
        <w:t xml:space="preserve"> </w:t>
      </w:r>
      <w:r w:rsidR="00CB5C98">
        <w:rPr>
          <w:rFonts w:eastAsia="Batang" w:cs="Arial"/>
          <w:b/>
          <w:sz w:val="22"/>
          <w:szCs w:val="22"/>
        </w:rPr>
        <w:t xml:space="preserve">MODIFICAR </w:t>
      </w:r>
      <w:r w:rsidR="00CB5C98" w:rsidRPr="00F94F05">
        <w:rPr>
          <w:rFonts w:eastAsia="Batang" w:cs="Arial"/>
          <w:bCs/>
          <w:sz w:val="22"/>
          <w:szCs w:val="22"/>
        </w:rPr>
        <w:t>el</w:t>
      </w:r>
      <w:r w:rsidR="00CB5C98" w:rsidRPr="00D35889">
        <w:rPr>
          <w:rFonts w:eastAsia="Batang" w:cs="Arial"/>
          <w:sz w:val="22"/>
          <w:szCs w:val="22"/>
        </w:rPr>
        <w:t xml:space="preserve"> </w:t>
      </w:r>
      <w:r w:rsidR="00CB5C98">
        <w:rPr>
          <w:rFonts w:eastAsia="Batang" w:cs="Arial"/>
          <w:sz w:val="22"/>
          <w:szCs w:val="22"/>
        </w:rPr>
        <w:t xml:space="preserve">procedimiento </w:t>
      </w:r>
      <w:r w:rsidR="00CB5C98" w:rsidRPr="007F5B19">
        <w:rPr>
          <w:rFonts w:eastAsia="Batang" w:cs="Arial"/>
          <w:sz w:val="22"/>
          <w:szCs w:val="22"/>
        </w:rPr>
        <w:t>MIS3-P-008</w:t>
      </w:r>
      <w:r w:rsidR="00CB5C98">
        <w:rPr>
          <w:rFonts w:eastAsia="Batang" w:cs="Arial"/>
          <w:sz w:val="22"/>
          <w:szCs w:val="22"/>
        </w:rPr>
        <w:t xml:space="preserve"> de </w:t>
      </w:r>
      <w:r w:rsidR="00CB5C98">
        <w:rPr>
          <w:rFonts w:eastAsia="Batang" w:cs="Arial"/>
          <w:i/>
          <w:iCs/>
          <w:sz w:val="22"/>
          <w:szCs w:val="22"/>
        </w:rPr>
        <w:t>“</w:t>
      </w:r>
      <w:r w:rsidR="00CB5C98" w:rsidRPr="002E42C9">
        <w:rPr>
          <w:rFonts w:eastAsia="Batang" w:cs="Arial"/>
          <w:i/>
          <w:iCs/>
          <w:sz w:val="22"/>
          <w:szCs w:val="22"/>
        </w:rPr>
        <w:t>AUDIENCIA PÚBLICA MINERA PARA OTORGAMIENTO DE TÍTULOS MINEROS</w:t>
      </w:r>
      <w:r w:rsidR="00CB5C98">
        <w:rPr>
          <w:rFonts w:eastAsia="Batang" w:cs="Arial"/>
          <w:i/>
          <w:iCs/>
          <w:sz w:val="22"/>
          <w:szCs w:val="22"/>
        </w:rPr>
        <w:t>”,</w:t>
      </w:r>
      <w:r w:rsidR="00440768" w:rsidRPr="008A5E2C">
        <w:rPr>
          <w:rFonts w:eastAsia="Batang" w:cs="Arial"/>
          <w:bCs/>
          <w:sz w:val="22"/>
          <w:szCs w:val="22"/>
        </w:rPr>
        <w:t xml:space="preserve"> numeral</w:t>
      </w:r>
      <w:r w:rsidR="00440768">
        <w:rPr>
          <w:rFonts w:eastAsia="Batang" w:cs="Arial"/>
          <w:bCs/>
          <w:sz w:val="22"/>
          <w:szCs w:val="22"/>
        </w:rPr>
        <w:t xml:space="preserve"> 7º</w:t>
      </w:r>
      <w:r w:rsidR="00440768" w:rsidRPr="008A5E2C">
        <w:rPr>
          <w:rFonts w:eastAsia="Batang" w:cs="Arial"/>
          <w:bCs/>
          <w:sz w:val="22"/>
          <w:szCs w:val="22"/>
        </w:rPr>
        <w:t xml:space="preserve"> </w:t>
      </w:r>
      <w:r w:rsidR="00440768">
        <w:rPr>
          <w:rFonts w:eastAsia="Batang" w:cs="Arial"/>
          <w:bCs/>
          <w:sz w:val="22"/>
          <w:szCs w:val="22"/>
        </w:rPr>
        <w:t>“</w:t>
      </w:r>
      <w:r w:rsidR="00440768" w:rsidRPr="00440768">
        <w:rPr>
          <w:rFonts w:eastAsia="Batang" w:cs="Arial"/>
          <w:i/>
          <w:iCs/>
          <w:sz w:val="22"/>
          <w:szCs w:val="22"/>
        </w:rPr>
        <w:t>DETALLE DE ACTIVIDADES</w:t>
      </w:r>
      <w:r w:rsidR="00440768">
        <w:rPr>
          <w:rFonts w:eastAsia="Batang" w:cs="Arial"/>
          <w:i/>
          <w:iCs/>
          <w:sz w:val="22"/>
          <w:szCs w:val="22"/>
        </w:rPr>
        <w:t>”</w:t>
      </w:r>
      <w:r w:rsidR="00440768" w:rsidRPr="00440768">
        <w:rPr>
          <w:rFonts w:eastAsia="Batang" w:cs="Arial"/>
          <w:i/>
          <w:iCs/>
          <w:sz w:val="22"/>
          <w:szCs w:val="22"/>
        </w:rPr>
        <w:t xml:space="preserve"> </w:t>
      </w:r>
      <w:r w:rsidR="00440768" w:rsidRPr="002814DC">
        <w:rPr>
          <w:rFonts w:eastAsia="Batang" w:cs="Arial"/>
          <w:sz w:val="22"/>
          <w:szCs w:val="22"/>
        </w:rPr>
        <w:t>actividades</w:t>
      </w:r>
      <w:r w:rsidR="00440768">
        <w:rPr>
          <w:rFonts w:eastAsia="Batang" w:cs="Arial"/>
          <w:sz w:val="22"/>
          <w:szCs w:val="22"/>
        </w:rPr>
        <w:t xml:space="preserve"> No. 23, quedando de la siguiente manera</w:t>
      </w:r>
      <w:r w:rsidR="00CB5C98">
        <w:rPr>
          <w:sz w:val="22"/>
          <w:szCs w:val="22"/>
        </w:rPr>
        <w:t>:</w:t>
      </w:r>
    </w:p>
    <w:p w14:paraId="126F9F2C" w14:textId="77777777" w:rsidR="00CB5C98" w:rsidRDefault="00CB5C98" w:rsidP="00CB5C98">
      <w:pPr>
        <w:autoSpaceDE w:val="0"/>
        <w:autoSpaceDN w:val="0"/>
        <w:adjustRightInd w:val="0"/>
        <w:jc w:val="both"/>
        <w:rPr>
          <w:sz w:val="22"/>
          <w:szCs w:val="22"/>
        </w:rPr>
      </w:pPr>
    </w:p>
    <w:tbl>
      <w:tblPr>
        <w:tblW w:w="85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62"/>
        <w:gridCol w:w="3437"/>
        <w:gridCol w:w="2039"/>
        <w:gridCol w:w="2518"/>
      </w:tblGrid>
      <w:tr w:rsidR="00440768" w:rsidRPr="00EA4B01" w14:paraId="6A7DC563" w14:textId="77777777" w:rsidTr="002814DC">
        <w:trPr>
          <w:trHeight w:val="597"/>
          <w:tblHeader/>
        </w:trPr>
        <w:tc>
          <w:tcPr>
            <w:tcW w:w="562" w:type="dxa"/>
            <w:vAlign w:val="center"/>
          </w:tcPr>
          <w:p w14:paraId="3C3EAC30" w14:textId="77777777" w:rsidR="00440768" w:rsidRPr="00EA4B01" w:rsidRDefault="00440768" w:rsidP="008A5E2C">
            <w:pPr>
              <w:jc w:val="center"/>
              <w:rPr>
                <w:rFonts w:cs="Calibri"/>
                <w:b/>
                <w:bCs/>
                <w:sz w:val="21"/>
                <w:szCs w:val="21"/>
              </w:rPr>
            </w:pPr>
            <w:proofErr w:type="spellStart"/>
            <w:r w:rsidRPr="00EA4B01">
              <w:rPr>
                <w:rFonts w:cs="Calibri"/>
                <w:b/>
                <w:bCs/>
                <w:sz w:val="21"/>
                <w:szCs w:val="21"/>
              </w:rPr>
              <w:t>Nº</w:t>
            </w:r>
            <w:proofErr w:type="spellEnd"/>
          </w:p>
        </w:tc>
        <w:tc>
          <w:tcPr>
            <w:tcW w:w="3437" w:type="dxa"/>
            <w:vAlign w:val="center"/>
          </w:tcPr>
          <w:p w14:paraId="4B609224" w14:textId="77777777" w:rsidR="00440768" w:rsidRPr="00EA4B01" w:rsidRDefault="00440768" w:rsidP="008A5E2C">
            <w:pPr>
              <w:jc w:val="center"/>
              <w:rPr>
                <w:rFonts w:cs="Calibri"/>
                <w:b/>
                <w:bCs/>
                <w:sz w:val="21"/>
                <w:szCs w:val="21"/>
              </w:rPr>
            </w:pPr>
            <w:r w:rsidRPr="00EA4B01">
              <w:rPr>
                <w:rFonts w:cs="Calibri"/>
                <w:b/>
                <w:sz w:val="21"/>
                <w:szCs w:val="21"/>
              </w:rPr>
              <w:t xml:space="preserve">DESCRIPCION </w:t>
            </w:r>
            <w:r w:rsidRPr="00EA4B01">
              <w:rPr>
                <w:rFonts w:cs="Calibri"/>
                <w:b/>
                <w:bCs/>
                <w:sz w:val="21"/>
                <w:szCs w:val="21"/>
              </w:rPr>
              <w:t>ACTIVIDAD</w:t>
            </w:r>
          </w:p>
        </w:tc>
        <w:tc>
          <w:tcPr>
            <w:tcW w:w="2039" w:type="dxa"/>
            <w:shd w:val="clear" w:color="auto" w:fill="auto"/>
            <w:vAlign w:val="center"/>
          </w:tcPr>
          <w:p w14:paraId="52D34DB6" w14:textId="77777777" w:rsidR="00440768" w:rsidRPr="00EA4B01" w:rsidRDefault="00440768" w:rsidP="008A5E2C">
            <w:pPr>
              <w:jc w:val="center"/>
              <w:rPr>
                <w:rFonts w:cs="Calibri"/>
                <w:b/>
                <w:bCs/>
                <w:sz w:val="21"/>
                <w:szCs w:val="21"/>
              </w:rPr>
            </w:pPr>
            <w:r w:rsidRPr="00EA4B01">
              <w:rPr>
                <w:rFonts w:cs="Calibri"/>
                <w:b/>
                <w:bCs/>
                <w:sz w:val="21"/>
                <w:szCs w:val="21"/>
              </w:rPr>
              <w:t>RESPONSABLE</w:t>
            </w:r>
          </w:p>
        </w:tc>
        <w:tc>
          <w:tcPr>
            <w:tcW w:w="2518" w:type="dxa"/>
            <w:shd w:val="clear" w:color="auto" w:fill="auto"/>
            <w:vAlign w:val="center"/>
          </w:tcPr>
          <w:p w14:paraId="0F5928C5" w14:textId="77777777" w:rsidR="00440768" w:rsidRPr="00EA4B01" w:rsidRDefault="00440768" w:rsidP="008A5E2C">
            <w:pPr>
              <w:jc w:val="center"/>
              <w:rPr>
                <w:rFonts w:cs="Calibri"/>
                <w:b/>
                <w:bCs/>
                <w:sz w:val="21"/>
                <w:szCs w:val="21"/>
              </w:rPr>
            </w:pPr>
            <w:r w:rsidRPr="00EA4B01">
              <w:rPr>
                <w:rFonts w:cs="Calibri"/>
                <w:b/>
                <w:sz w:val="21"/>
                <w:szCs w:val="21"/>
              </w:rPr>
              <w:t>CONTROLES Y/O REGISTROS RELACIONADOS</w:t>
            </w:r>
          </w:p>
        </w:tc>
      </w:tr>
      <w:tr w:rsidR="00440768" w:rsidRPr="00EA4B01" w14:paraId="30CD8625" w14:textId="77777777" w:rsidTr="002814DC">
        <w:tc>
          <w:tcPr>
            <w:tcW w:w="562" w:type="dxa"/>
            <w:vAlign w:val="center"/>
          </w:tcPr>
          <w:p w14:paraId="5542C52D" w14:textId="77777777" w:rsidR="00440768" w:rsidRPr="00EA4B01" w:rsidRDefault="00440768" w:rsidP="008A5E2C">
            <w:pPr>
              <w:jc w:val="center"/>
              <w:rPr>
                <w:rFonts w:cs="Calibri"/>
                <w:b/>
                <w:sz w:val="21"/>
                <w:szCs w:val="21"/>
              </w:rPr>
            </w:pPr>
            <w:r w:rsidRPr="00EA4B01">
              <w:rPr>
                <w:rFonts w:cs="Calibri"/>
                <w:b/>
                <w:bCs/>
                <w:sz w:val="21"/>
                <w:szCs w:val="21"/>
              </w:rPr>
              <w:t>23</w:t>
            </w:r>
          </w:p>
        </w:tc>
        <w:tc>
          <w:tcPr>
            <w:tcW w:w="3437" w:type="dxa"/>
          </w:tcPr>
          <w:p w14:paraId="7D9320DE" w14:textId="77777777" w:rsidR="00440768" w:rsidRPr="00EA4B01" w:rsidRDefault="00440768" w:rsidP="008A5E2C">
            <w:pPr>
              <w:pStyle w:val="TableParagraph"/>
              <w:jc w:val="both"/>
              <w:rPr>
                <w:rFonts w:ascii="Arial Narrow" w:hAnsi="Arial Narrow" w:cs="Arial"/>
                <w:b/>
                <w:sz w:val="21"/>
                <w:szCs w:val="21"/>
              </w:rPr>
            </w:pPr>
            <w:r w:rsidRPr="00EA4B01">
              <w:rPr>
                <w:rFonts w:ascii="Arial Narrow" w:hAnsi="Arial Narrow" w:cs="Arial"/>
                <w:b/>
                <w:sz w:val="21"/>
                <w:szCs w:val="21"/>
              </w:rPr>
              <w:t>Levantar</w:t>
            </w:r>
            <w:r w:rsidRPr="00EA4B01">
              <w:rPr>
                <w:rFonts w:ascii="Arial Narrow" w:hAnsi="Arial Narrow" w:cs="Arial"/>
                <w:b/>
                <w:spacing w:val="14"/>
                <w:sz w:val="21"/>
                <w:szCs w:val="21"/>
              </w:rPr>
              <w:t xml:space="preserve"> </w:t>
            </w:r>
            <w:r w:rsidRPr="00EA4B01">
              <w:rPr>
                <w:rFonts w:ascii="Arial Narrow" w:hAnsi="Arial Narrow" w:cs="Arial"/>
                <w:b/>
                <w:sz w:val="21"/>
                <w:szCs w:val="21"/>
              </w:rPr>
              <w:t>acta</w:t>
            </w:r>
            <w:r w:rsidRPr="00EA4B01">
              <w:rPr>
                <w:rFonts w:ascii="Arial Narrow" w:hAnsi="Arial Narrow" w:cs="Arial"/>
                <w:b/>
                <w:spacing w:val="13"/>
                <w:sz w:val="21"/>
                <w:szCs w:val="21"/>
              </w:rPr>
              <w:t xml:space="preserve"> </w:t>
            </w:r>
            <w:r w:rsidRPr="00EA4B01">
              <w:rPr>
                <w:rFonts w:ascii="Arial Narrow" w:hAnsi="Arial Narrow" w:cs="Arial"/>
                <w:b/>
                <w:sz w:val="21"/>
                <w:szCs w:val="21"/>
              </w:rPr>
              <w:t>de</w:t>
            </w:r>
            <w:r w:rsidRPr="00EA4B01">
              <w:rPr>
                <w:rFonts w:ascii="Arial Narrow" w:hAnsi="Arial Narrow" w:cs="Arial"/>
                <w:b/>
                <w:spacing w:val="13"/>
                <w:sz w:val="21"/>
                <w:szCs w:val="21"/>
              </w:rPr>
              <w:t xml:space="preserve"> </w:t>
            </w:r>
            <w:r w:rsidRPr="00EA4B01">
              <w:rPr>
                <w:rFonts w:ascii="Arial Narrow" w:hAnsi="Arial Narrow" w:cs="Arial"/>
                <w:b/>
                <w:sz w:val="21"/>
                <w:szCs w:val="21"/>
              </w:rPr>
              <w:t>audiencia pública minera.</w:t>
            </w:r>
          </w:p>
          <w:p w14:paraId="1060D678" w14:textId="77777777" w:rsidR="00440768" w:rsidRPr="004F43A6" w:rsidRDefault="00440768" w:rsidP="008A5E2C">
            <w:pPr>
              <w:pStyle w:val="TableParagraph"/>
              <w:jc w:val="both"/>
              <w:rPr>
                <w:rFonts w:ascii="Arial Narrow" w:hAnsi="Arial Narrow" w:cs="Arial"/>
                <w:color w:val="FF0000"/>
                <w:sz w:val="20"/>
                <w:szCs w:val="20"/>
              </w:rPr>
            </w:pPr>
            <w:r w:rsidRPr="004F43A6">
              <w:rPr>
                <w:rFonts w:ascii="Arial Narrow" w:hAnsi="Arial Narrow" w:cs="Segoe UI"/>
                <w:color w:val="FF0000"/>
                <w:sz w:val="20"/>
                <w:szCs w:val="20"/>
                <w:bdr w:val="none" w:sz="0" w:space="0" w:color="auto" w:frame="1"/>
              </w:rPr>
              <w:t xml:space="preserve">®C </w:t>
            </w:r>
            <w:r w:rsidRPr="004F43A6">
              <w:rPr>
                <w:rFonts w:ascii="Arial Narrow" w:hAnsi="Arial Narrow" w:cs="Arial"/>
                <w:color w:val="FF0000"/>
                <w:sz w:val="20"/>
                <w:szCs w:val="20"/>
              </w:rPr>
              <w:t>MIS3RC0001</w:t>
            </w:r>
          </w:p>
          <w:p w14:paraId="6E1069C5" w14:textId="77777777" w:rsidR="00440768" w:rsidRPr="00EA4B01" w:rsidRDefault="00440768" w:rsidP="008A5E2C">
            <w:pPr>
              <w:pStyle w:val="TableParagraph"/>
              <w:ind w:left="42"/>
              <w:rPr>
                <w:rFonts w:ascii="Arial Narrow" w:hAnsi="Arial Narrow" w:cs="Arial"/>
                <w:b/>
                <w:sz w:val="21"/>
                <w:szCs w:val="21"/>
              </w:rPr>
            </w:pPr>
          </w:p>
          <w:p w14:paraId="06B6A2E8" w14:textId="2651973B" w:rsidR="00440768" w:rsidRPr="00EA4B01" w:rsidRDefault="00440768" w:rsidP="008A5E2C">
            <w:pPr>
              <w:pStyle w:val="TableParagraph"/>
              <w:jc w:val="both"/>
              <w:rPr>
                <w:rFonts w:ascii="Arial Narrow" w:hAnsi="Arial Narrow" w:cs="Arial"/>
                <w:sz w:val="21"/>
                <w:szCs w:val="21"/>
              </w:rPr>
            </w:pPr>
            <w:r w:rsidRPr="00EA4B01">
              <w:rPr>
                <w:rFonts w:ascii="Arial Narrow" w:hAnsi="Arial Narrow" w:cs="Arial"/>
                <w:sz w:val="21"/>
                <w:szCs w:val="21"/>
              </w:rPr>
              <w:t xml:space="preserve">Dentro de los </w:t>
            </w:r>
            <w:r w:rsidRPr="002814DC">
              <w:rPr>
                <w:rFonts w:ascii="Arial Narrow" w:hAnsi="Arial Narrow" w:cs="Arial"/>
                <w:b/>
                <w:bCs/>
                <w:sz w:val="21"/>
                <w:szCs w:val="21"/>
              </w:rPr>
              <w:t>diez (10) días hábiles</w:t>
            </w:r>
            <w:r w:rsidRPr="00EA4B01">
              <w:rPr>
                <w:rFonts w:ascii="Arial Narrow" w:hAnsi="Arial Narrow" w:cs="Arial"/>
                <w:spacing w:val="-47"/>
                <w:sz w:val="21"/>
                <w:szCs w:val="21"/>
              </w:rPr>
              <w:t xml:space="preserve">  </w:t>
            </w:r>
            <w:r>
              <w:rPr>
                <w:rFonts w:ascii="Arial Narrow" w:hAnsi="Arial Narrow" w:cs="Arial"/>
                <w:spacing w:val="-47"/>
                <w:sz w:val="21"/>
                <w:szCs w:val="21"/>
              </w:rPr>
              <w:t xml:space="preserve"> </w:t>
            </w:r>
            <w:r w:rsidRPr="00EA4B01">
              <w:rPr>
                <w:rFonts w:ascii="Arial Narrow" w:hAnsi="Arial Narrow" w:cs="Arial"/>
                <w:spacing w:val="-47"/>
                <w:sz w:val="21"/>
                <w:szCs w:val="21"/>
              </w:rPr>
              <w:t xml:space="preserve">      </w:t>
            </w:r>
            <w:r>
              <w:rPr>
                <w:rFonts w:ascii="Arial Narrow" w:hAnsi="Arial Narrow" w:cs="Arial"/>
                <w:spacing w:val="-47"/>
                <w:sz w:val="21"/>
                <w:szCs w:val="21"/>
              </w:rPr>
              <w:t xml:space="preserve"> </w:t>
            </w:r>
            <w:r w:rsidRPr="00EA4B01">
              <w:rPr>
                <w:rFonts w:ascii="Arial Narrow" w:hAnsi="Arial Narrow" w:cs="Arial"/>
                <w:spacing w:val="-47"/>
                <w:sz w:val="21"/>
                <w:szCs w:val="21"/>
              </w:rPr>
              <w:t xml:space="preserve">  </w:t>
            </w:r>
            <w:r w:rsidRPr="00EA4B01">
              <w:rPr>
                <w:rFonts w:ascii="Arial Narrow" w:hAnsi="Arial Narrow" w:cs="Arial"/>
                <w:sz w:val="21"/>
                <w:szCs w:val="21"/>
              </w:rPr>
              <w:t>siguientes</w:t>
            </w:r>
            <w:r w:rsidRPr="00EA4B01">
              <w:rPr>
                <w:rFonts w:ascii="Arial Narrow" w:hAnsi="Arial Narrow" w:cs="Arial"/>
                <w:spacing w:val="-1"/>
                <w:sz w:val="21"/>
                <w:szCs w:val="21"/>
              </w:rPr>
              <w:t xml:space="preserve"> </w:t>
            </w:r>
            <w:r w:rsidRPr="00EA4B01">
              <w:rPr>
                <w:rFonts w:ascii="Arial Narrow" w:hAnsi="Arial Narrow" w:cs="Arial"/>
                <w:sz w:val="21"/>
                <w:szCs w:val="21"/>
              </w:rPr>
              <w:t>a la</w:t>
            </w:r>
            <w:r w:rsidRPr="00EA4B01">
              <w:rPr>
                <w:rFonts w:ascii="Arial Narrow" w:hAnsi="Arial Narrow" w:cs="Arial"/>
                <w:spacing w:val="-3"/>
                <w:sz w:val="21"/>
                <w:szCs w:val="21"/>
              </w:rPr>
              <w:t xml:space="preserve"> </w:t>
            </w:r>
            <w:r w:rsidRPr="00EA4B01">
              <w:rPr>
                <w:rFonts w:ascii="Arial Narrow" w:hAnsi="Arial Narrow" w:cs="Arial"/>
                <w:sz w:val="21"/>
                <w:szCs w:val="21"/>
              </w:rPr>
              <w:t>celebración</w:t>
            </w:r>
            <w:r w:rsidRPr="00EA4B01">
              <w:rPr>
                <w:rFonts w:ascii="Arial Narrow" w:hAnsi="Arial Narrow" w:cs="Arial"/>
                <w:spacing w:val="-4"/>
                <w:sz w:val="21"/>
                <w:szCs w:val="21"/>
              </w:rPr>
              <w:t xml:space="preserve"> </w:t>
            </w:r>
            <w:r w:rsidRPr="00EA4B01">
              <w:rPr>
                <w:rFonts w:ascii="Arial Narrow" w:hAnsi="Arial Narrow" w:cs="Arial"/>
                <w:sz w:val="21"/>
                <w:szCs w:val="21"/>
              </w:rPr>
              <w:t>de</w:t>
            </w:r>
            <w:r w:rsidRPr="00EA4B01">
              <w:rPr>
                <w:rFonts w:ascii="Arial Narrow" w:hAnsi="Arial Narrow" w:cs="Arial"/>
                <w:spacing w:val="1"/>
                <w:sz w:val="21"/>
                <w:szCs w:val="21"/>
              </w:rPr>
              <w:t xml:space="preserve"> </w:t>
            </w:r>
            <w:r w:rsidRPr="00EA4B01">
              <w:rPr>
                <w:rFonts w:ascii="Arial Narrow" w:hAnsi="Arial Narrow" w:cs="Arial"/>
                <w:sz w:val="21"/>
                <w:szCs w:val="21"/>
              </w:rPr>
              <w:t>la audiencia pública minera, los profesionales designados por las VCT levantarán un</w:t>
            </w:r>
            <w:r w:rsidRPr="00EA4B01">
              <w:rPr>
                <w:rFonts w:ascii="Arial Narrow" w:hAnsi="Arial Narrow" w:cs="Arial"/>
                <w:spacing w:val="1"/>
                <w:sz w:val="21"/>
                <w:szCs w:val="21"/>
              </w:rPr>
              <w:t xml:space="preserve"> </w:t>
            </w:r>
            <w:r w:rsidRPr="00EA4B01">
              <w:rPr>
                <w:rFonts w:ascii="Arial Narrow" w:hAnsi="Arial Narrow" w:cs="Arial"/>
                <w:sz w:val="21"/>
                <w:szCs w:val="21"/>
              </w:rPr>
              <w:t xml:space="preserve">acta de </w:t>
            </w:r>
            <w:proofErr w:type="gramStart"/>
            <w:r w:rsidRPr="00EA4B01">
              <w:rPr>
                <w:rFonts w:ascii="Arial Narrow" w:hAnsi="Arial Narrow" w:cs="Arial"/>
                <w:sz w:val="21"/>
                <w:szCs w:val="21"/>
              </w:rPr>
              <w:t>la misma</w:t>
            </w:r>
            <w:proofErr w:type="gramEnd"/>
            <w:r w:rsidRPr="00EA4B01">
              <w:rPr>
                <w:rFonts w:ascii="Arial Narrow" w:hAnsi="Arial Narrow" w:cs="Arial"/>
                <w:sz w:val="21"/>
                <w:szCs w:val="21"/>
              </w:rPr>
              <w:t>, en la cual se recogerán los</w:t>
            </w:r>
            <w:r w:rsidRPr="00EA4B01">
              <w:rPr>
                <w:rFonts w:ascii="Arial Narrow" w:hAnsi="Arial Narrow" w:cs="Arial"/>
                <w:spacing w:val="1"/>
                <w:sz w:val="21"/>
                <w:szCs w:val="21"/>
              </w:rPr>
              <w:t xml:space="preserve"> </w:t>
            </w:r>
            <w:r w:rsidRPr="00EA4B01">
              <w:rPr>
                <w:rFonts w:ascii="Arial Narrow" w:hAnsi="Arial Narrow" w:cs="Arial"/>
                <w:sz w:val="21"/>
                <w:szCs w:val="21"/>
              </w:rPr>
              <w:t>aspectos más importantes expuestos</w:t>
            </w:r>
            <w:r w:rsidRPr="00EA4B01">
              <w:rPr>
                <w:rFonts w:ascii="Arial Narrow" w:hAnsi="Arial Narrow" w:cs="Arial"/>
                <w:spacing w:val="1"/>
                <w:sz w:val="21"/>
                <w:szCs w:val="21"/>
              </w:rPr>
              <w:t xml:space="preserve"> </w:t>
            </w:r>
            <w:r w:rsidRPr="00EA4B01">
              <w:rPr>
                <w:rFonts w:ascii="Arial Narrow" w:hAnsi="Arial Narrow" w:cs="Arial"/>
                <w:sz w:val="21"/>
                <w:szCs w:val="21"/>
              </w:rPr>
              <w:t>durante su realización, y los documentos</w:t>
            </w:r>
            <w:r w:rsidRPr="00EA4B01">
              <w:rPr>
                <w:rFonts w:ascii="Arial Narrow" w:hAnsi="Arial Narrow" w:cs="Arial"/>
                <w:spacing w:val="-47"/>
                <w:sz w:val="21"/>
                <w:szCs w:val="21"/>
              </w:rPr>
              <w:t xml:space="preserve"> </w:t>
            </w:r>
            <w:r w:rsidRPr="00EA4B01">
              <w:rPr>
                <w:rFonts w:ascii="Arial Narrow" w:hAnsi="Arial Narrow" w:cs="Arial"/>
                <w:sz w:val="21"/>
                <w:szCs w:val="21"/>
              </w:rPr>
              <w:t>aportados por los intervinientes</w:t>
            </w:r>
            <w:r w:rsidRPr="00EA4B01">
              <w:rPr>
                <w:rFonts w:ascii="Arial Narrow" w:hAnsi="Arial Narrow" w:cs="Arial"/>
                <w:spacing w:val="1"/>
                <w:sz w:val="21"/>
                <w:szCs w:val="21"/>
              </w:rPr>
              <w:t xml:space="preserve"> </w:t>
            </w:r>
            <w:r w:rsidRPr="00EA4B01">
              <w:rPr>
                <w:rFonts w:ascii="Arial Narrow" w:hAnsi="Arial Narrow" w:cs="Arial"/>
                <w:sz w:val="21"/>
                <w:szCs w:val="21"/>
              </w:rPr>
              <w:t>formarán parte del expediente</w:t>
            </w:r>
            <w:r w:rsidRPr="00EA4B01">
              <w:rPr>
                <w:rFonts w:ascii="Arial Narrow" w:hAnsi="Arial Narrow" w:cs="Arial"/>
                <w:spacing w:val="1"/>
                <w:sz w:val="21"/>
                <w:szCs w:val="21"/>
              </w:rPr>
              <w:t xml:space="preserve"> </w:t>
            </w:r>
            <w:r w:rsidRPr="00EA4B01">
              <w:rPr>
                <w:rFonts w:ascii="Arial Narrow" w:hAnsi="Arial Narrow" w:cs="Arial"/>
                <w:sz w:val="21"/>
                <w:szCs w:val="21"/>
              </w:rPr>
              <w:t>respectivo, así como el listado de asistentes.</w:t>
            </w:r>
          </w:p>
          <w:p w14:paraId="279446F8" w14:textId="77777777" w:rsidR="00440768" w:rsidRPr="00EA4B01" w:rsidRDefault="00440768" w:rsidP="008A5E2C">
            <w:pPr>
              <w:pStyle w:val="Default"/>
              <w:jc w:val="both"/>
              <w:rPr>
                <w:rFonts w:ascii="Arial Narrow" w:hAnsi="Arial Narrow"/>
                <w:sz w:val="21"/>
                <w:szCs w:val="21"/>
              </w:rPr>
            </w:pPr>
          </w:p>
          <w:p w14:paraId="7E7363C5" w14:textId="77777777" w:rsidR="00440768" w:rsidRPr="00EA4B01" w:rsidRDefault="00440768" w:rsidP="008A5E2C">
            <w:pPr>
              <w:pStyle w:val="Default"/>
              <w:jc w:val="both"/>
              <w:rPr>
                <w:rFonts w:ascii="Arial Narrow" w:hAnsi="Arial Narrow"/>
                <w:sz w:val="21"/>
                <w:szCs w:val="21"/>
              </w:rPr>
            </w:pPr>
            <w:r w:rsidRPr="00EA4B01">
              <w:rPr>
                <w:rFonts w:ascii="Arial Narrow" w:hAnsi="Arial Narrow"/>
                <w:sz w:val="21"/>
                <w:szCs w:val="21"/>
              </w:rPr>
              <w:t xml:space="preserve">Aquellos interrogantes que no puedan ser resueltos por la autoridad minera durante el desarrollo de la audiencia pública minera, se trasladarán a las autoridades correspondientes, caso en el cual el acta será suscrita y publicada en el momento en que se cuenten con todas las respuestas a los interrogantes presentados, sin superar el término de quince (15) días hábiles, término que podrá ser prorrogado una sola vez por el mismo término, conforme lo establece la Ley 1755 de 2015 </w:t>
            </w:r>
          </w:p>
          <w:p w14:paraId="2BC767F1" w14:textId="77777777" w:rsidR="00440768" w:rsidRPr="00EA4B01" w:rsidRDefault="00440768" w:rsidP="008A5E2C">
            <w:pPr>
              <w:pStyle w:val="Default"/>
              <w:jc w:val="both"/>
              <w:rPr>
                <w:rFonts w:ascii="Arial Narrow" w:hAnsi="Arial Narrow"/>
                <w:sz w:val="21"/>
                <w:szCs w:val="21"/>
              </w:rPr>
            </w:pPr>
          </w:p>
          <w:p w14:paraId="1BEB4745" w14:textId="77777777" w:rsidR="00440768" w:rsidRPr="00EA4B01" w:rsidRDefault="00440768" w:rsidP="008A5E2C">
            <w:pPr>
              <w:pStyle w:val="Default"/>
              <w:jc w:val="both"/>
              <w:rPr>
                <w:rFonts w:ascii="Arial Narrow" w:hAnsi="Arial Narrow"/>
                <w:sz w:val="21"/>
                <w:szCs w:val="21"/>
              </w:rPr>
            </w:pPr>
            <w:r w:rsidRPr="00EA4B01">
              <w:rPr>
                <w:rFonts w:ascii="Arial Narrow" w:hAnsi="Arial Narrow"/>
                <w:sz w:val="21"/>
                <w:szCs w:val="21"/>
              </w:rPr>
              <w:t xml:space="preserve">El acta de la audiencia pública minera y los documentos aportados por los intervinientes formarán parte del expediente respectivo de la propuesta de contrato de concesión minera, de la propuesta de contrato de concesión minera con requisitos diferenciales y de las solicitudes de exploración, objeto del proceso de Audiencia Pública Minera.  </w:t>
            </w:r>
          </w:p>
          <w:p w14:paraId="2C19D6D1" w14:textId="77777777" w:rsidR="00440768" w:rsidRPr="00EA4B01" w:rsidRDefault="00440768" w:rsidP="008A5E2C">
            <w:pPr>
              <w:pStyle w:val="Default"/>
              <w:jc w:val="both"/>
              <w:rPr>
                <w:rFonts w:ascii="Arial Narrow" w:hAnsi="Arial Narrow"/>
                <w:sz w:val="21"/>
                <w:szCs w:val="21"/>
              </w:rPr>
            </w:pPr>
          </w:p>
          <w:p w14:paraId="7652E4F7" w14:textId="77777777" w:rsidR="00440768" w:rsidRPr="00EA4B01" w:rsidRDefault="00440768" w:rsidP="008A5E2C">
            <w:pPr>
              <w:pStyle w:val="Default"/>
              <w:jc w:val="both"/>
              <w:rPr>
                <w:rFonts w:ascii="Arial Narrow" w:hAnsi="Arial Narrow"/>
                <w:sz w:val="21"/>
                <w:szCs w:val="21"/>
              </w:rPr>
            </w:pPr>
            <w:r w:rsidRPr="00EA4B01">
              <w:rPr>
                <w:rFonts w:ascii="Arial Narrow" w:hAnsi="Arial Narrow"/>
                <w:sz w:val="21"/>
                <w:szCs w:val="21"/>
              </w:rPr>
              <w:t xml:space="preserve">En la audiencia se informará a los intervinientes en la misma, la fecha de </w:t>
            </w:r>
            <w:r w:rsidRPr="00EA4B01">
              <w:rPr>
                <w:rFonts w:ascii="Arial Narrow" w:hAnsi="Arial Narrow"/>
                <w:sz w:val="21"/>
                <w:szCs w:val="21"/>
              </w:rPr>
              <w:lastRenderedPageBreak/>
              <w:t xml:space="preserve">publicación de la respectiva acta </w:t>
            </w:r>
            <w:r w:rsidRPr="00EA4B01">
              <w:rPr>
                <w:rStyle w:val="normaltextrun"/>
                <w:rFonts w:ascii="Arial Narrow" w:eastAsia="MS Mincho" w:hAnsi="Arial Narrow"/>
                <w:sz w:val="21"/>
                <w:szCs w:val="21"/>
              </w:rPr>
              <w:t>en la sede virtual de la entidad y en la sede de la Alcaldía Municipal o Distrital, (el/los) concejo(s) municipal(es), o la asamblea departamental.</w:t>
            </w:r>
          </w:p>
        </w:tc>
        <w:tc>
          <w:tcPr>
            <w:tcW w:w="2039" w:type="dxa"/>
            <w:shd w:val="clear" w:color="auto" w:fill="auto"/>
            <w:vAlign w:val="center"/>
          </w:tcPr>
          <w:p w14:paraId="6526DE26" w14:textId="77777777" w:rsidR="00440768" w:rsidRPr="00EA4B01" w:rsidRDefault="00440768" w:rsidP="008A5E2C">
            <w:pPr>
              <w:jc w:val="center"/>
              <w:rPr>
                <w:rFonts w:cs="Arial"/>
                <w:sz w:val="21"/>
                <w:szCs w:val="21"/>
              </w:rPr>
            </w:pPr>
            <w:r w:rsidRPr="00EA4B01">
              <w:rPr>
                <w:rFonts w:cs="Arial"/>
                <w:sz w:val="21"/>
                <w:szCs w:val="21"/>
              </w:rPr>
              <w:lastRenderedPageBreak/>
              <w:t>Profesional designado de la Vicepresidencia de Contratación y Titulación - VCT</w:t>
            </w:r>
          </w:p>
          <w:p w14:paraId="1F2552EA" w14:textId="77777777" w:rsidR="00440768" w:rsidRPr="00EA4B01" w:rsidRDefault="00440768" w:rsidP="008A5E2C">
            <w:pPr>
              <w:jc w:val="center"/>
              <w:rPr>
                <w:rFonts w:cs="Arial"/>
                <w:sz w:val="21"/>
                <w:szCs w:val="21"/>
              </w:rPr>
            </w:pPr>
          </w:p>
          <w:p w14:paraId="75EA9F31" w14:textId="77777777" w:rsidR="00440768" w:rsidRPr="00EA4B01" w:rsidRDefault="00440768" w:rsidP="008A5E2C">
            <w:pPr>
              <w:jc w:val="center"/>
              <w:rPr>
                <w:rFonts w:cs="Arial"/>
                <w:sz w:val="21"/>
                <w:szCs w:val="21"/>
              </w:rPr>
            </w:pPr>
          </w:p>
        </w:tc>
        <w:tc>
          <w:tcPr>
            <w:tcW w:w="2518" w:type="dxa"/>
            <w:shd w:val="clear" w:color="auto" w:fill="auto"/>
            <w:vAlign w:val="center"/>
          </w:tcPr>
          <w:p w14:paraId="44E9FFE1" w14:textId="77777777" w:rsidR="00440768" w:rsidRPr="00EA4B01" w:rsidRDefault="00440768" w:rsidP="008A5E2C">
            <w:pPr>
              <w:pStyle w:val="TableParagraph"/>
              <w:ind w:left="116"/>
              <w:rPr>
                <w:rFonts w:ascii="Arial Narrow" w:hAnsi="Arial Narrow" w:cs="Arial"/>
                <w:b/>
                <w:sz w:val="21"/>
                <w:szCs w:val="21"/>
              </w:rPr>
            </w:pPr>
          </w:p>
          <w:p w14:paraId="600A35ED" w14:textId="77777777" w:rsidR="00440768" w:rsidRDefault="00440768" w:rsidP="008A5E2C">
            <w:pPr>
              <w:jc w:val="center"/>
              <w:rPr>
                <w:rFonts w:cs="Arial"/>
                <w:sz w:val="21"/>
                <w:szCs w:val="21"/>
              </w:rPr>
            </w:pPr>
          </w:p>
          <w:p w14:paraId="02C3A11D" w14:textId="77777777" w:rsidR="00440768" w:rsidRDefault="00440768" w:rsidP="008A5E2C">
            <w:pPr>
              <w:jc w:val="center"/>
              <w:rPr>
                <w:rFonts w:cs="Arial"/>
                <w:sz w:val="22"/>
                <w:szCs w:val="22"/>
                <w:lang w:val="es-CO" w:eastAsia="es-CO"/>
              </w:rPr>
            </w:pPr>
            <w:r w:rsidRPr="00BC2999">
              <w:rPr>
                <w:rFonts w:cs="Arial"/>
                <w:sz w:val="22"/>
                <w:szCs w:val="22"/>
                <w:lang w:val="es-CO" w:eastAsia="es-CO"/>
              </w:rPr>
              <w:t>MIS3-P-008- F-007</w:t>
            </w:r>
            <w:r w:rsidRPr="00864844">
              <w:rPr>
                <w:rFonts w:cs="Arial"/>
                <w:sz w:val="22"/>
                <w:szCs w:val="22"/>
                <w:lang w:val="es-CO" w:eastAsia="es-CO"/>
              </w:rPr>
              <w:t xml:space="preserve"> </w:t>
            </w:r>
          </w:p>
          <w:p w14:paraId="26088B1C" w14:textId="77777777" w:rsidR="00440768" w:rsidRPr="00EA4B01" w:rsidRDefault="00440768" w:rsidP="008A5E2C">
            <w:pPr>
              <w:jc w:val="center"/>
              <w:rPr>
                <w:rFonts w:cs="Arial"/>
                <w:sz w:val="21"/>
                <w:szCs w:val="21"/>
              </w:rPr>
            </w:pPr>
            <w:r w:rsidRPr="00EA4B01">
              <w:rPr>
                <w:rFonts w:cs="Arial"/>
                <w:sz w:val="21"/>
                <w:szCs w:val="21"/>
              </w:rPr>
              <w:t>Acta de Audiencia Pública Minera. (firmada e incorporada en cada uno</w:t>
            </w:r>
            <w:r w:rsidRPr="00EA4B01">
              <w:rPr>
                <w:rFonts w:cs="Arial"/>
                <w:spacing w:val="1"/>
                <w:sz w:val="21"/>
                <w:szCs w:val="21"/>
              </w:rPr>
              <w:t xml:space="preserve"> </w:t>
            </w:r>
            <w:r w:rsidRPr="00EA4B01">
              <w:rPr>
                <w:rFonts w:cs="Arial"/>
                <w:sz w:val="21"/>
                <w:szCs w:val="21"/>
              </w:rPr>
              <w:t>de los expedientes presentados en la</w:t>
            </w:r>
            <w:r>
              <w:rPr>
                <w:rFonts w:cs="Arial"/>
                <w:sz w:val="21"/>
                <w:szCs w:val="21"/>
              </w:rPr>
              <w:t xml:space="preserve"> </w:t>
            </w:r>
            <w:r w:rsidRPr="00EA4B01">
              <w:rPr>
                <w:rFonts w:cs="Arial"/>
                <w:spacing w:val="-47"/>
                <w:sz w:val="21"/>
                <w:szCs w:val="21"/>
              </w:rPr>
              <w:t xml:space="preserve">           </w:t>
            </w:r>
            <w:r w:rsidRPr="00EA4B01">
              <w:rPr>
                <w:rFonts w:cs="Arial"/>
                <w:sz w:val="21"/>
                <w:szCs w:val="21"/>
              </w:rPr>
              <w:t>audiencia).</w:t>
            </w:r>
          </w:p>
        </w:tc>
      </w:tr>
    </w:tbl>
    <w:p w14:paraId="1029997C" w14:textId="77777777" w:rsidR="00CB5C98" w:rsidRDefault="00CB5C98" w:rsidP="00F71E7A">
      <w:pPr>
        <w:autoSpaceDE w:val="0"/>
        <w:autoSpaceDN w:val="0"/>
        <w:adjustRightInd w:val="0"/>
        <w:jc w:val="both"/>
        <w:rPr>
          <w:rFonts w:eastAsia="Batang" w:cs="Arial"/>
          <w:b/>
          <w:sz w:val="22"/>
          <w:szCs w:val="22"/>
        </w:rPr>
      </w:pPr>
    </w:p>
    <w:p w14:paraId="42E0B034" w14:textId="77777777" w:rsidR="00CB5C98" w:rsidRDefault="00CB5C98" w:rsidP="00F71E7A">
      <w:pPr>
        <w:autoSpaceDE w:val="0"/>
        <w:autoSpaceDN w:val="0"/>
        <w:adjustRightInd w:val="0"/>
        <w:jc w:val="both"/>
        <w:rPr>
          <w:rFonts w:eastAsia="Batang" w:cs="Arial"/>
          <w:b/>
          <w:sz w:val="22"/>
          <w:szCs w:val="22"/>
        </w:rPr>
      </w:pPr>
    </w:p>
    <w:p w14:paraId="26C85785" w14:textId="55DF8A22" w:rsidR="00C16268" w:rsidRPr="00AE14F1" w:rsidRDefault="00CB5C98" w:rsidP="00F71E7A">
      <w:pPr>
        <w:autoSpaceDE w:val="0"/>
        <w:autoSpaceDN w:val="0"/>
        <w:adjustRightInd w:val="0"/>
        <w:jc w:val="both"/>
        <w:rPr>
          <w:b/>
          <w:sz w:val="22"/>
          <w:szCs w:val="22"/>
        </w:rPr>
      </w:pPr>
      <w:r w:rsidRPr="00AE14F1">
        <w:rPr>
          <w:rFonts w:eastAsia="Batang" w:cs="Arial"/>
          <w:b/>
          <w:sz w:val="22"/>
          <w:szCs w:val="22"/>
        </w:rPr>
        <w:t xml:space="preserve">ARTÍCULO </w:t>
      </w:r>
      <w:r>
        <w:rPr>
          <w:rFonts w:eastAsia="Batang" w:cs="Arial"/>
          <w:b/>
          <w:sz w:val="22"/>
          <w:szCs w:val="22"/>
        </w:rPr>
        <w:t>CUARTO</w:t>
      </w:r>
      <w:r w:rsidRPr="00AE14F1">
        <w:rPr>
          <w:rFonts w:eastAsia="Batang" w:cs="Arial"/>
          <w:b/>
          <w:sz w:val="22"/>
          <w:szCs w:val="22"/>
        </w:rPr>
        <w:t>. –</w:t>
      </w:r>
      <w:r>
        <w:rPr>
          <w:rFonts w:eastAsia="Batang" w:cs="Arial"/>
          <w:b/>
          <w:sz w:val="22"/>
          <w:szCs w:val="22"/>
        </w:rPr>
        <w:t xml:space="preserve"> </w:t>
      </w:r>
      <w:r w:rsidR="00DD47F9" w:rsidRPr="00AE14F1">
        <w:rPr>
          <w:rFonts w:cs="Arial"/>
          <w:b/>
          <w:sz w:val="22"/>
          <w:szCs w:val="22"/>
        </w:rPr>
        <w:t xml:space="preserve">VIGENCIA. </w:t>
      </w:r>
      <w:r w:rsidR="00CF218D" w:rsidRPr="00AE14F1">
        <w:rPr>
          <w:rFonts w:cs="Arial"/>
          <w:sz w:val="22"/>
          <w:szCs w:val="22"/>
        </w:rPr>
        <w:t>La presente resolución rige a partir de la fecha de su publicación</w:t>
      </w:r>
      <w:r w:rsidR="0041282F">
        <w:rPr>
          <w:rFonts w:cs="Arial"/>
          <w:sz w:val="22"/>
          <w:szCs w:val="22"/>
        </w:rPr>
        <w:t xml:space="preserve"> en el Diario Oficial</w:t>
      </w:r>
      <w:r w:rsidR="006007A3">
        <w:rPr>
          <w:rFonts w:cs="Arial"/>
          <w:sz w:val="22"/>
          <w:szCs w:val="22"/>
        </w:rPr>
        <w:t>.</w:t>
      </w:r>
    </w:p>
    <w:p w14:paraId="6ED25E82" w14:textId="77777777" w:rsidR="004026D2" w:rsidRDefault="004026D2" w:rsidP="00DD47F9">
      <w:pPr>
        <w:jc w:val="both"/>
        <w:rPr>
          <w:rFonts w:cs="Arial"/>
          <w:sz w:val="22"/>
          <w:szCs w:val="22"/>
        </w:rPr>
      </w:pPr>
    </w:p>
    <w:p w14:paraId="29933DB0" w14:textId="77777777" w:rsidR="00F4009B" w:rsidRPr="00AE14F1" w:rsidRDefault="00F4009B" w:rsidP="00F4009B">
      <w:pPr>
        <w:ind w:left="-284" w:right="-506" w:firstLine="284"/>
        <w:jc w:val="both"/>
        <w:rPr>
          <w:rFonts w:cs="Arial"/>
          <w:sz w:val="22"/>
        </w:rPr>
      </w:pPr>
      <w:r w:rsidRPr="00AE14F1">
        <w:rPr>
          <w:rFonts w:cs="Arial"/>
          <w:sz w:val="22"/>
        </w:rPr>
        <w:t xml:space="preserve">Dada en Bogotá D.C, a los </w:t>
      </w:r>
    </w:p>
    <w:p w14:paraId="7D6D34CE" w14:textId="77777777" w:rsidR="00743AF8" w:rsidRDefault="00743AF8" w:rsidP="00DD47F9">
      <w:pPr>
        <w:jc w:val="both"/>
        <w:rPr>
          <w:rFonts w:cs="Arial"/>
          <w:sz w:val="22"/>
          <w:szCs w:val="22"/>
        </w:rPr>
      </w:pPr>
    </w:p>
    <w:p w14:paraId="618AFBC7" w14:textId="77777777" w:rsidR="00743AF8" w:rsidRPr="00AE14F1" w:rsidRDefault="00743AF8" w:rsidP="00DD47F9">
      <w:pPr>
        <w:jc w:val="both"/>
        <w:rPr>
          <w:rFonts w:cs="Arial"/>
          <w:sz w:val="22"/>
          <w:szCs w:val="22"/>
        </w:rPr>
      </w:pPr>
    </w:p>
    <w:p w14:paraId="17808F39" w14:textId="77777777" w:rsidR="00DD47F9" w:rsidRPr="00AE14F1" w:rsidRDefault="00DD47F9" w:rsidP="00DD47F9">
      <w:pPr>
        <w:jc w:val="center"/>
        <w:rPr>
          <w:rFonts w:cs="Arial"/>
          <w:b/>
          <w:sz w:val="22"/>
          <w:szCs w:val="22"/>
        </w:rPr>
      </w:pPr>
    </w:p>
    <w:p w14:paraId="3A034A0F" w14:textId="66C311D2" w:rsidR="00DD47F9" w:rsidRPr="00AE14F1" w:rsidRDefault="00C42A2E" w:rsidP="00DD47F9">
      <w:pPr>
        <w:jc w:val="center"/>
        <w:rPr>
          <w:rFonts w:cs="Arial"/>
          <w:b/>
          <w:sz w:val="22"/>
        </w:rPr>
      </w:pPr>
      <w:r w:rsidRPr="00AE14F1">
        <w:rPr>
          <w:rFonts w:cs="Arial"/>
          <w:b/>
          <w:sz w:val="22"/>
        </w:rPr>
        <w:t>PUBLÍQUESE Y CÚ</w:t>
      </w:r>
      <w:r w:rsidR="00DD47F9" w:rsidRPr="00AE14F1">
        <w:rPr>
          <w:rFonts w:cs="Arial"/>
          <w:b/>
          <w:sz w:val="22"/>
        </w:rPr>
        <w:t>MPLASE</w:t>
      </w:r>
    </w:p>
    <w:p w14:paraId="5E08317A" w14:textId="77777777" w:rsidR="00DD47F9" w:rsidRPr="00AE14F1" w:rsidRDefault="00DD47F9" w:rsidP="00DD47F9">
      <w:pPr>
        <w:jc w:val="both"/>
        <w:rPr>
          <w:rFonts w:cs="Arial"/>
          <w:sz w:val="22"/>
        </w:rPr>
      </w:pPr>
    </w:p>
    <w:p w14:paraId="7B5EECD5" w14:textId="77777777" w:rsidR="00CF218D" w:rsidRPr="00AE14F1" w:rsidRDefault="00CF218D" w:rsidP="00DD47F9">
      <w:pPr>
        <w:jc w:val="both"/>
        <w:rPr>
          <w:rFonts w:cs="Arial"/>
          <w:sz w:val="22"/>
        </w:rPr>
      </w:pPr>
    </w:p>
    <w:p w14:paraId="2BFFC688" w14:textId="77777777" w:rsidR="00BB438C" w:rsidRPr="00AE14F1" w:rsidRDefault="00BB438C" w:rsidP="00DD47F9">
      <w:pPr>
        <w:jc w:val="center"/>
        <w:rPr>
          <w:rFonts w:cs="Arial"/>
          <w:b/>
          <w:sz w:val="22"/>
        </w:rPr>
      </w:pPr>
    </w:p>
    <w:p w14:paraId="0E7018FD" w14:textId="22471DF1" w:rsidR="00DD47F9" w:rsidRPr="00AE14F1" w:rsidRDefault="00ED754B" w:rsidP="00DD47F9">
      <w:pPr>
        <w:jc w:val="center"/>
        <w:rPr>
          <w:rFonts w:cs="Arial"/>
          <w:b/>
          <w:sz w:val="22"/>
        </w:rPr>
      </w:pPr>
      <w:r>
        <w:rPr>
          <w:rFonts w:cs="Arial"/>
          <w:b/>
          <w:sz w:val="22"/>
        </w:rPr>
        <w:t xml:space="preserve">LUIS </w:t>
      </w:r>
      <w:r w:rsidR="00BD7C02">
        <w:rPr>
          <w:rFonts w:cs="Arial"/>
          <w:b/>
          <w:sz w:val="22"/>
        </w:rPr>
        <w:t>ÁLVARO PARDO</w:t>
      </w:r>
      <w:r>
        <w:rPr>
          <w:rFonts w:cs="Arial"/>
          <w:b/>
          <w:sz w:val="22"/>
        </w:rPr>
        <w:t xml:space="preserve"> BECERRA</w:t>
      </w:r>
    </w:p>
    <w:p w14:paraId="7D7B639E" w14:textId="77777777" w:rsidR="00C16268" w:rsidRPr="00AE14F1" w:rsidRDefault="003E0B36" w:rsidP="00C16268">
      <w:pPr>
        <w:jc w:val="center"/>
        <w:rPr>
          <w:rFonts w:cs="Arial"/>
          <w:bCs/>
          <w:sz w:val="22"/>
        </w:rPr>
      </w:pPr>
      <w:r w:rsidRPr="00AE14F1">
        <w:rPr>
          <w:rFonts w:cs="Arial"/>
          <w:bCs/>
          <w:sz w:val="22"/>
        </w:rPr>
        <w:t xml:space="preserve">Presidente </w:t>
      </w:r>
    </w:p>
    <w:p w14:paraId="01A9B012" w14:textId="77777777" w:rsidR="00F66979" w:rsidRPr="00AE14F1" w:rsidRDefault="00F66979" w:rsidP="00C16268">
      <w:pPr>
        <w:jc w:val="center"/>
        <w:rPr>
          <w:rFonts w:cs="Arial"/>
          <w:bCs/>
          <w:sz w:val="22"/>
        </w:rPr>
      </w:pPr>
    </w:p>
    <w:p w14:paraId="65D445D4" w14:textId="77777777" w:rsidR="00F66979" w:rsidRPr="00AE14F1" w:rsidRDefault="00F66979" w:rsidP="00F66979">
      <w:pPr>
        <w:rPr>
          <w:rFonts w:cs="Arial"/>
          <w:bCs/>
          <w:sz w:val="16"/>
          <w:szCs w:val="16"/>
        </w:rPr>
      </w:pPr>
    </w:p>
    <w:p w14:paraId="1B87C510" w14:textId="77777777" w:rsidR="00F66979" w:rsidRPr="00AE14F1" w:rsidRDefault="00F66979" w:rsidP="000C5E94">
      <w:pPr>
        <w:rPr>
          <w:rFonts w:cs="Arial"/>
          <w:bCs/>
          <w:sz w:val="16"/>
          <w:szCs w:val="16"/>
        </w:rPr>
      </w:pPr>
    </w:p>
    <w:p w14:paraId="633376C9" w14:textId="69D90A33" w:rsidR="009D650C" w:rsidRPr="00AE14F1" w:rsidRDefault="00F66979" w:rsidP="000C5E94">
      <w:pPr>
        <w:tabs>
          <w:tab w:val="left" w:pos="812"/>
        </w:tabs>
        <w:rPr>
          <w:rFonts w:cs="Arial"/>
          <w:bCs/>
          <w:sz w:val="16"/>
          <w:szCs w:val="16"/>
        </w:rPr>
      </w:pPr>
      <w:r w:rsidRPr="00AE14F1">
        <w:rPr>
          <w:rFonts w:cs="Arial"/>
          <w:bCs/>
          <w:sz w:val="16"/>
          <w:szCs w:val="16"/>
        </w:rPr>
        <w:t xml:space="preserve">Proyectó: </w:t>
      </w:r>
      <w:r w:rsidRPr="00AE14F1">
        <w:rPr>
          <w:rFonts w:cs="Arial"/>
          <w:bCs/>
          <w:sz w:val="16"/>
          <w:szCs w:val="16"/>
        </w:rPr>
        <w:tab/>
      </w:r>
      <w:r w:rsidR="007939B3">
        <w:rPr>
          <w:rFonts w:cs="Arial"/>
          <w:bCs/>
          <w:sz w:val="16"/>
          <w:szCs w:val="16"/>
        </w:rPr>
        <w:t>Nayive Carrasco Patiño – Abogada contratista VCT.</w:t>
      </w:r>
    </w:p>
    <w:p w14:paraId="05262A19" w14:textId="1C6BD570" w:rsidR="00F66979" w:rsidRPr="00AE14F1" w:rsidRDefault="00F66979" w:rsidP="000C5E94">
      <w:pPr>
        <w:tabs>
          <w:tab w:val="left" w:pos="812"/>
        </w:tabs>
        <w:rPr>
          <w:rFonts w:cs="Arial"/>
          <w:bCs/>
          <w:sz w:val="16"/>
          <w:szCs w:val="16"/>
        </w:rPr>
      </w:pPr>
      <w:r w:rsidRPr="00AE14F1">
        <w:rPr>
          <w:rFonts w:cs="Arial"/>
          <w:bCs/>
          <w:sz w:val="16"/>
          <w:szCs w:val="16"/>
        </w:rPr>
        <w:t xml:space="preserve">Revisó: </w:t>
      </w:r>
      <w:r w:rsidRPr="00AE14F1">
        <w:rPr>
          <w:rFonts w:cs="Arial"/>
          <w:bCs/>
          <w:sz w:val="16"/>
          <w:szCs w:val="16"/>
        </w:rPr>
        <w:tab/>
      </w:r>
      <w:r w:rsidR="007939B3">
        <w:rPr>
          <w:rFonts w:cs="Arial"/>
          <w:bCs/>
          <w:sz w:val="16"/>
          <w:szCs w:val="16"/>
        </w:rPr>
        <w:t>Julieth Marianne Laguado – Gerente de Contratación Minera.</w:t>
      </w:r>
    </w:p>
    <w:p w14:paraId="41320DB6" w14:textId="7811557C" w:rsidR="00CA091E" w:rsidRDefault="009D650C" w:rsidP="000C5E94">
      <w:pPr>
        <w:jc w:val="both"/>
        <w:rPr>
          <w:rFonts w:cs="Arial"/>
          <w:bCs/>
          <w:sz w:val="16"/>
          <w:szCs w:val="16"/>
        </w:rPr>
      </w:pPr>
      <w:r w:rsidRPr="00AE14F1">
        <w:rPr>
          <w:rFonts w:cs="Arial"/>
          <w:bCs/>
          <w:sz w:val="16"/>
          <w:szCs w:val="16"/>
        </w:rPr>
        <w:t>Aprobó:</w:t>
      </w:r>
      <w:r w:rsidRPr="00AE14F1">
        <w:rPr>
          <w:rFonts w:cs="Arial"/>
          <w:bCs/>
          <w:sz w:val="16"/>
          <w:szCs w:val="16"/>
        </w:rPr>
        <w:tab/>
      </w:r>
      <w:r w:rsidR="000C5E94">
        <w:rPr>
          <w:rFonts w:cs="Arial"/>
          <w:bCs/>
          <w:sz w:val="16"/>
          <w:szCs w:val="16"/>
        </w:rPr>
        <w:t xml:space="preserve">    Ivonne del Pilar Jiménez </w:t>
      </w:r>
      <w:proofErr w:type="gramStart"/>
      <w:r w:rsidR="000C5E94">
        <w:rPr>
          <w:rFonts w:cs="Arial"/>
          <w:bCs/>
          <w:sz w:val="16"/>
          <w:szCs w:val="16"/>
        </w:rPr>
        <w:t xml:space="preserve">- </w:t>
      </w:r>
      <w:r w:rsidRPr="00AE14F1">
        <w:rPr>
          <w:rFonts w:cs="Arial"/>
          <w:bCs/>
          <w:sz w:val="16"/>
          <w:szCs w:val="16"/>
        </w:rPr>
        <w:t xml:space="preserve"> Vicepresidente</w:t>
      </w:r>
      <w:proofErr w:type="gramEnd"/>
      <w:r w:rsidRPr="00AE14F1">
        <w:rPr>
          <w:rFonts w:cs="Arial"/>
          <w:bCs/>
          <w:sz w:val="16"/>
          <w:szCs w:val="16"/>
        </w:rPr>
        <w:t xml:space="preserve"> de Contratación y Titulación</w:t>
      </w:r>
      <w:r>
        <w:rPr>
          <w:rFonts w:cs="Arial"/>
          <w:bCs/>
          <w:sz w:val="16"/>
          <w:szCs w:val="16"/>
        </w:rPr>
        <w:tab/>
      </w:r>
    </w:p>
    <w:p w14:paraId="0393DACA" w14:textId="2A7D7E51" w:rsidR="000E77AE" w:rsidRDefault="000E77AE" w:rsidP="000C5E94">
      <w:pPr>
        <w:jc w:val="both"/>
        <w:rPr>
          <w:rFonts w:cs="Arial"/>
          <w:bCs/>
          <w:sz w:val="16"/>
          <w:szCs w:val="16"/>
        </w:rPr>
      </w:pPr>
      <w:r>
        <w:rPr>
          <w:rFonts w:cs="Arial"/>
          <w:bCs/>
          <w:sz w:val="16"/>
          <w:szCs w:val="16"/>
        </w:rPr>
        <w:tab/>
        <w:t xml:space="preserve">   </w:t>
      </w:r>
      <w:r w:rsidRPr="000E77AE">
        <w:rPr>
          <w:rFonts w:cs="Arial"/>
          <w:bCs/>
          <w:sz w:val="16"/>
          <w:szCs w:val="16"/>
        </w:rPr>
        <w:t>Juan Antonio Araujo Armero – Experto Despacho Presidencia</w:t>
      </w:r>
    </w:p>
    <w:p w14:paraId="2B63B554" w14:textId="182666B8" w:rsidR="00F4009B" w:rsidRDefault="00F4009B" w:rsidP="007F5B19">
      <w:pPr>
        <w:ind w:left="680"/>
        <w:jc w:val="both"/>
        <w:rPr>
          <w:rFonts w:cs="Arial"/>
          <w:bCs/>
          <w:sz w:val="16"/>
          <w:szCs w:val="16"/>
        </w:rPr>
      </w:pPr>
      <w:r>
        <w:rPr>
          <w:rFonts w:cs="Arial"/>
          <w:bCs/>
          <w:sz w:val="16"/>
          <w:szCs w:val="16"/>
        </w:rPr>
        <w:t xml:space="preserve">   Iván Darío Guauque Torres – </w:t>
      </w:r>
      <w:proofErr w:type="gramStart"/>
      <w:r>
        <w:rPr>
          <w:rFonts w:cs="Arial"/>
          <w:bCs/>
          <w:sz w:val="16"/>
          <w:szCs w:val="16"/>
        </w:rPr>
        <w:t>Jefe</w:t>
      </w:r>
      <w:proofErr w:type="gramEnd"/>
      <w:r>
        <w:rPr>
          <w:rFonts w:cs="Arial"/>
          <w:bCs/>
          <w:sz w:val="16"/>
          <w:szCs w:val="16"/>
        </w:rPr>
        <w:t xml:space="preserve"> Oficina Asesora Jurídica</w:t>
      </w:r>
    </w:p>
    <w:p w14:paraId="43892915" w14:textId="77777777" w:rsidR="00CA091E" w:rsidRDefault="00CA091E" w:rsidP="00F66979">
      <w:pPr>
        <w:jc w:val="both"/>
        <w:rPr>
          <w:rFonts w:cs="Arial"/>
          <w:bCs/>
          <w:sz w:val="16"/>
          <w:szCs w:val="16"/>
        </w:rPr>
      </w:pPr>
    </w:p>
    <w:p w14:paraId="30938335" w14:textId="77777777" w:rsidR="00CA091E" w:rsidRDefault="00CA091E" w:rsidP="00F66979">
      <w:pPr>
        <w:jc w:val="both"/>
        <w:rPr>
          <w:rFonts w:cs="Arial"/>
          <w:bCs/>
          <w:sz w:val="16"/>
          <w:szCs w:val="16"/>
        </w:rPr>
      </w:pPr>
    </w:p>
    <w:p w14:paraId="7108609B" w14:textId="4A3B013A" w:rsidR="00F32895" w:rsidRDefault="00930BA9" w:rsidP="00F32895">
      <w:pPr>
        <w:autoSpaceDE w:val="0"/>
        <w:autoSpaceDN w:val="0"/>
        <w:adjustRightInd w:val="0"/>
        <w:rPr>
          <w:rFonts w:ascii="Arial" w:eastAsia="Times New Roman" w:hAnsi="Arial" w:cs="Arial"/>
          <w:sz w:val="14"/>
          <w:szCs w:val="14"/>
          <w:lang w:val="es-CO" w:eastAsia="es-CO"/>
        </w:rPr>
      </w:pPr>
      <w:r w:rsidRPr="00F97117">
        <w:rPr>
          <w:rFonts w:cs="Arial"/>
          <w:bCs/>
          <w:sz w:val="16"/>
          <w:szCs w:val="16"/>
          <w:lang w:val="es-CO"/>
        </w:rPr>
        <w:t xml:space="preserve"> </w:t>
      </w:r>
      <w:r w:rsidR="00F32895">
        <w:rPr>
          <w:rFonts w:ascii="Arial" w:eastAsia="Times New Roman" w:hAnsi="Arial" w:cs="Arial"/>
          <w:sz w:val="14"/>
          <w:szCs w:val="14"/>
          <w:lang w:val="es-CO" w:eastAsia="es-CO"/>
        </w:rPr>
        <w:t xml:space="preserve">Anexo: </w:t>
      </w:r>
      <w:r w:rsidR="00F32895" w:rsidRPr="00F32895">
        <w:rPr>
          <w:rFonts w:ascii="Arial" w:eastAsia="Times New Roman" w:hAnsi="Arial" w:cs="Arial"/>
          <w:sz w:val="14"/>
          <w:szCs w:val="14"/>
          <w:lang w:val="es-CO" w:eastAsia="es-CO"/>
        </w:rPr>
        <w:t xml:space="preserve">Procedimiento </w:t>
      </w:r>
      <w:r w:rsidR="00F32895">
        <w:rPr>
          <w:rFonts w:ascii="Arial" w:eastAsia="Times New Roman" w:hAnsi="Arial" w:cs="Arial"/>
          <w:sz w:val="14"/>
          <w:szCs w:val="14"/>
          <w:lang w:val="es-CO" w:eastAsia="es-CO"/>
        </w:rPr>
        <w:t xml:space="preserve">Código: </w:t>
      </w:r>
      <w:r w:rsidR="00F32895" w:rsidRPr="00F32895">
        <w:rPr>
          <w:rFonts w:ascii="Arial" w:eastAsia="Times New Roman" w:hAnsi="Arial" w:cs="Arial"/>
          <w:sz w:val="14"/>
          <w:szCs w:val="14"/>
          <w:lang w:val="es-CO" w:eastAsia="es-CO"/>
        </w:rPr>
        <w:t>MIS3-P-008</w:t>
      </w:r>
      <w:r w:rsidR="00F32895">
        <w:rPr>
          <w:rFonts w:ascii="Arial" w:eastAsia="Times New Roman" w:hAnsi="Arial" w:cs="Arial"/>
          <w:sz w:val="14"/>
          <w:szCs w:val="14"/>
          <w:lang w:val="es-CO" w:eastAsia="es-CO"/>
        </w:rPr>
        <w:t>, Versión 2. PROCEDIMIENTO DE AUDIENCIA PÚBLICA MINERA PARA OTORGAMIENTO DE TÍTULOS MINEROS.</w:t>
      </w:r>
    </w:p>
    <w:p w14:paraId="2429B589" w14:textId="696EFBE5" w:rsidR="00F66979" w:rsidRPr="00F97117" w:rsidRDefault="00F32895" w:rsidP="00F32895">
      <w:pPr>
        <w:jc w:val="both"/>
        <w:rPr>
          <w:lang w:val="es-CO"/>
        </w:rPr>
      </w:pPr>
      <w:proofErr w:type="spellStart"/>
      <w:r>
        <w:rPr>
          <w:rFonts w:ascii="Arial" w:eastAsia="Times New Roman" w:hAnsi="Arial" w:cs="Arial"/>
          <w:sz w:val="2"/>
          <w:szCs w:val="2"/>
          <w:lang w:val="es-CO" w:eastAsia="es-CO"/>
        </w:rPr>
        <w:t>Powered</w:t>
      </w:r>
      <w:proofErr w:type="spellEnd"/>
      <w:r>
        <w:rPr>
          <w:rFonts w:ascii="Arial" w:eastAsia="Times New Roman" w:hAnsi="Arial" w:cs="Arial"/>
          <w:sz w:val="2"/>
          <w:szCs w:val="2"/>
          <w:lang w:val="es-CO" w:eastAsia="es-CO"/>
        </w:rPr>
        <w:t xml:space="preserve"> </w:t>
      </w:r>
      <w:proofErr w:type="spellStart"/>
      <w:r>
        <w:rPr>
          <w:rFonts w:ascii="Arial" w:eastAsia="Times New Roman" w:hAnsi="Arial" w:cs="Arial"/>
          <w:sz w:val="2"/>
          <w:szCs w:val="2"/>
          <w:lang w:val="es-CO" w:eastAsia="es-CO"/>
        </w:rPr>
        <w:t>by</w:t>
      </w:r>
      <w:proofErr w:type="spellEnd"/>
    </w:p>
    <w:sectPr w:rsidR="00F66979" w:rsidRPr="00F97117" w:rsidSect="00D26C64">
      <w:headerReference w:type="default" r:id="rId11"/>
      <w:footerReference w:type="default" r:id="rId12"/>
      <w:headerReference w:type="first" r:id="rId13"/>
      <w:pgSz w:w="12240" w:h="18720" w:code="14"/>
      <w:pgMar w:top="2517" w:right="1803" w:bottom="1276" w:left="1871" w:header="1304" w:footer="55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BBEF53" w14:textId="77777777" w:rsidR="00E20EA1" w:rsidRDefault="00E20EA1">
      <w:r>
        <w:separator/>
      </w:r>
    </w:p>
  </w:endnote>
  <w:endnote w:type="continuationSeparator" w:id="0">
    <w:p w14:paraId="1655C7AB" w14:textId="77777777" w:rsidR="00E20EA1" w:rsidRDefault="00E20E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CG Omega">
    <w:altName w:val="Malgun Gothic"/>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E19021" w14:textId="77777777" w:rsidR="00BC7278" w:rsidRDefault="00BC7278">
    <w:pPr>
      <w:pStyle w:val="Piedepgina"/>
    </w:pPr>
  </w:p>
  <w:p w14:paraId="0B633070" w14:textId="77777777" w:rsidR="00BC7278" w:rsidRDefault="00BC7278">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EC1954" w14:textId="77777777" w:rsidR="00E20EA1" w:rsidRDefault="00E20EA1">
      <w:r>
        <w:separator/>
      </w:r>
    </w:p>
  </w:footnote>
  <w:footnote w:type="continuationSeparator" w:id="0">
    <w:p w14:paraId="4AA0CE32" w14:textId="77777777" w:rsidR="00E20EA1" w:rsidRDefault="00E20EA1">
      <w:r>
        <w:continuationSeparator/>
      </w:r>
    </w:p>
  </w:footnote>
  <w:footnote w:id="1">
    <w:p w14:paraId="42867398" w14:textId="65E4E2DA" w:rsidR="00687982" w:rsidRDefault="00687982">
      <w:pPr>
        <w:pStyle w:val="Textonotapie"/>
      </w:pPr>
      <w:r>
        <w:rPr>
          <w:rStyle w:val="Refdenotaalpie"/>
        </w:rPr>
        <w:footnoteRef/>
      </w:r>
      <w:r>
        <w:t xml:space="preserve"> </w:t>
      </w:r>
      <w:r w:rsidRPr="00687982">
        <w:t>“</w:t>
      </w:r>
      <w:r w:rsidRPr="002814DC">
        <w:rPr>
          <w:i/>
        </w:rPr>
        <w:t>Por medio del cual se establece un marco jurídico especial en materia de legalización y formalización minera, así como para su financiamiento, comercialización y se establece una normatividad especial en materia ambiental</w:t>
      </w:r>
      <w:r w:rsidRPr="00687982">
        <w:t>”</w:t>
      </w:r>
    </w:p>
  </w:footnote>
  <w:footnote w:id="2">
    <w:p w14:paraId="5161E22E" w14:textId="63761E56" w:rsidR="00ED754B" w:rsidRDefault="00ED754B">
      <w:pPr>
        <w:pStyle w:val="Textonotapie"/>
      </w:pPr>
      <w:r>
        <w:rPr>
          <w:rStyle w:val="Refdenotaalpie"/>
        </w:rPr>
        <w:footnoteRef/>
      </w:r>
      <w:r>
        <w:t xml:space="preserve"> Reglamentado por la Resolución ANM 228 del 2012, modificada por la Resolución ANM 122 de 2019.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E24DEA" w14:textId="0E68893A" w:rsidR="00BC7278" w:rsidRPr="00620B51" w:rsidRDefault="00BC7278">
    <w:pPr>
      <w:pStyle w:val="Encabezado"/>
      <w:rPr>
        <w:rStyle w:val="Nmerodepgina"/>
        <w:b/>
        <w:sz w:val="20"/>
        <w:szCs w:val="20"/>
      </w:rPr>
    </w:pPr>
    <w:r>
      <w:rPr>
        <w:b/>
        <w:sz w:val="20"/>
        <w:lang w:val="es-ES_tradnl"/>
      </w:rPr>
      <w:t xml:space="preserve">        </w:t>
    </w:r>
    <w:r>
      <w:rPr>
        <w:b/>
        <w:sz w:val="20"/>
        <w:szCs w:val="20"/>
        <w:lang w:val="es-ES_tradnl"/>
      </w:rPr>
      <w:t>RESOLUCIÓN No</w:t>
    </w:r>
    <w:r w:rsidRPr="00620B51">
      <w:rPr>
        <w:b/>
        <w:sz w:val="20"/>
        <w:szCs w:val="20"/>
        <w:lang w:val="es-ES_tradnl"/>
      </w:rPr>
      <w:t xml:space="preserve">   </w:t>
    </w:r>
    <w:r>
      <w:rPr>
        <w:b/>
        <w:sz w:val="20"/>
        <w:szCs w:val="20"/>
        <w:lang w:val="es-ES_tradnl"/>
      </w:rPr>
      <w:t xml:space="preserve">                                                                                                          Hoja No. </w:t>
    </w:r>
    <w:r>
      <w:rPr>
        <w:b/>
        <w:sz w:val="20"/>
        <w:szCs w:val="20"/>
        <w:lang w:val="es-ES_tradnl"/>
      </w:rPr>
      <w:fldChar w:fldCharType="begin"/>
    </w:r>
    <w:r>
      <w:rPr>
        <w:b/>
        <w:sz w:val="20"/>
        <w:szCs w:val="20"/>
        <w:lang w:val="es-ES_tradnl"/>
      </w:rPr>
      <w:instrText xml:space="preserve"> PAGE  \* Arabic  \* MERGEFORMAT </w:instrText>
    </w:r>
    <w:r>
      <w:rPr>
        <w:b/>
        <w:sz w:val="20"/>
        <w:szCs w:val="20"/>
        <w:lang w:val="es-ES_tradnl"/>
      </w:rPr>
      <w:fldChar w:fldCharType="separate"/>
    </w:r>
    <w:r w:rsidR="009B6477">
      <w:rPr>
        <w:b/>
        <w:noProof/>
        <w:sz w:val="20"/>
        <w:szCs w:val="20"/>
        <w:lang w:val="es-ES_tradnl"/>
      </w:rPr>
      <w:t>5</w:t>
    </w:r>
    <w:r>
      <w:rPr>
        <w:b/>
        <w:sz w:val="20"/>
        <w:szCs w:val="20"/>
        <w:lang w:val="es-ES_tradnl"/>
      </w:rPr>
      <w:fldChar w:fldCharType="end"/>
    </w:r>
    <w:r>
      <w:rPr>
        <w:b/>
        <w:sz w:val="20"/>
        <w:szCs w:val="20"/>
        <w:lang w:val="es-ES_tradnl"/>
      </w:rPr>
      <w:t xml:space="preserve"> de </w:t>
    </w:r>
    <w:r w:rsidR="001C51EC">
      <w:rPr>
        <w:b/>
        <w:noProof/>
        <w:sz w:val="20"/>
        <w:szCs w:val="20"/>
        <w:lang w:val="es-ES_tradnl"/>
      </w:rPr>
      <w:fldChar w:fldCharType="begin"/>
    </w:r>
    <w:r w:rsidR="001C51EC">
      <w:rPr>
        <w:b/>
        <w:noProof/>
        <w:sz w:val="20"/>
        <w:szCs w:val="20"/>
        <w:lang w:val="es-ES_tradnl"/>
      </w:rPr>
      <w:instrText xml:space="preserve"> NUMPAGES  \* Arabic  \* MERGEFORMAT </w:instrText>
    </w:r>
    <w:r w:rsidR="001C51EC">
      <w:rPr>
        <w:b/>
        <w:noProof/>
        <w:sz w:val="20"/>
        <w:szCs w:val="20"/>
        <w:lang w:val="es-ES_tradnl"/>
      </w:rPr>
      <w:fldChar w:fldCharType="separate"/>
    </w:r>
    <w:r w:rsidR="009B6477">
      <w:rPr>
        <w:b/>
        <w:noProof/>
        <w:sz w:val="20"/>
        <w:szCs w:val="20"/>
        <w:lang w:val="es-ES_tradnl"/>
      </w:rPr>
      <w:t>6</w:t>
    </w:r>
    <w:r w:rsidR="001C51EC">
      <w:rPr>
        <w:b/>
        <w:noProof/>
        <w:sz w:val="20"/>
        <w:szCs w:val="20"/>
        <w:lang w:val="es-ES_tradnl"/>
      </w:rPr>
      <w:fldChar w:fldCharType="end"/>
    </w:r>
  </w:p>
  <w:p w14:paraId="3CD3D071" w14:textId="77777777" w:rsidR="00BC7278" w:rsidRPr="00235AE4" w:rsidRDefault="00BC7278" w:rsidP="00B22A1A">
    <w:pPr>
      <w:jc w:val="center"/>
      <w:rPr>
        <w:rFonts w:cs="Arial"/>
        <w:b/>
        <w:sz w:val="22"/>
      </w:rPr>
    </w:pPr>
    <w:r w:rsidRPr="00642E27">
      <w:rPr>
        <w:i/>
        <w:noProof/>
        <w:sz w:val="22"/>
        <w:szCs w:val="22"/>
        <w:lang w:val="es-ES_tradnl" w:eastAsia="es-ES_tradnl"/>
      </w:rPr>
      <mc:AlternateContent>
        <mc:Choice Requires="wpg">
          <w:drawing>
            <wp:anchor distT="0" distB="0" distL="114300" distR="114300" simplePos="0" relativeHeight="251658240" behindDoc="0" locked="0" layoutInCell="1" allowOverlap="1" wp14:anchorId="1E4CCA10" wp14:editId="02F090A6">
              <wp:simplePos x="0" y="0"/>
              <wp:positionH relativeFrom="column">
                <wp:posOffset>-225425</wp:posOffset>
              </wp:positionH>
              <wp:positionV relativeFrom="paragraph">
                <wp:posOffset>114935</wp:posOffset>
              </wp:positionV>
              <wp:extent cx="5943600" cy="10097135"/>
              <wp:effectExtent l="0" t="0" r="0" b="0"/>
              <wp:wrapNone/>
              <wp:docPr id="1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3600" cy="10097135"/>
                        <a:chOff x="1906" y="2794"/>
                        <a:chExt cx="9515" cy="14637"/>
                      </a:xfrm>
                    </wpg:grpSpPr>
                    <wps:wsp>
                      <wps:cNvPr id="12" name="Line 2"/>
                      <wps:cNvCnPr/>
                      <wps:spPr bwMode="auto">
                        <a:xfrm>
                          <a:off x="11401" y="2794"/>
                          <a:ext cx="0" cy="14627"/>
                        </a:xfrm>
                        <a:prstGeom prst="line">
                          <a:avLst/>
                        </a:prstGeom>
                        <a:noFill/>
                        <a:ln w="1905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3" name="Freeform 3"/>
                      <wps:cNvSpPr>
                        <a:spLocks/>
                      </wps:cNvSpPr>
                      <wps:spPr bwMode="auto">
                        <a:xfrm>
                          <a:off x="1906" y="2809"/>
                          <a:ext cx="9515" cy="255"/>
                        </a:xfrm>
                        <a:custGeom>
                          <a:avLst/>
                          <a:gdLst>
                            <a:gd name="T0" fmla="*/ 0 w 2760"/>
                            <a:gd name="T1" fmla="*/ 0 h 1"/>
                            <a:gd name="T2" fmla="*/ 2760 w 2760"/>
                            <a:gd name="T3" fmla="*/ 0 h 1"/>
                          </a:gdLst>
                          <a:ahLst/>
                          <a:cxnLst>
                            <a:cxn ang="0">
                              <a:pos x="T0" y="T1"/>
                            </a:cxn>
                            <a:cxn ang="0">
                              <a:pos x="T2" y="T3"/>
                            </a:cxn>
                          </a:cxnLst>
                          <a:rect l="0" t="0" r="r" b="b"/>
                          <a:pathLst>
                            <a:path w="2760" h="1">
                              <a:moveTo>
                                <a:pt x="0" y="0"/>
                              </a:moveTo>
                              <a:lnTo>
                                <a:pt x="2760" y="0"/>
                              </a:lnTo>
                            </a:path>
                          </a:pathLst>
                        </a:custGeom>
                        <a:solidFill>
                          <a:srgbClr val="FFFFFF"/>
                        </a:solidFill>
                        <a:ln w="19050" cmpd="sng">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14" name="Line 4"/>
                      <wps:cNvCnPr/>
                      <wps:spPr bwMode="auto">
                        <a:xfrm>
                          <a:off x="1911" y="2804"/>
                          <a:ext cx="0" cy="14627"/>
                        </a:xfrm>
                        <a:prstGeom prst="line">
                          <a:avLst/>
                        </a:prstGeom>
                        <a:noFill/>
                        <a:ln w="1905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5" name="Line 5"/>
                      <wps:cNvCnPr/>
                      <wps:spPr bwMode="auto">
                        <a:xfrm>
                          <a:off x="1911" y="17428"/>
                          <a:ext cx="9496"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F3C392A" id="Group 1" o:spid="_x0000_s1026" style="position:absolute;margin-left:-17.75pt;margin-top:9.05pt;width:468pt;height:795.05pt;z-index:251658240" coordorigin="1906,2794" coordsize="9515,146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">
              <v:line id="Line 2" o:spid="_x0000_s1027" style="position:absolute;visibility:visible;mso-wrap-style:square" from="11401,2794" to="11401,174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" strokeweight="1.5pt"/>
              <v:shape id="Freeform 3" o:spid="_x0000_s1028" style="position:absolute;left:1906;top:2809;width:9515;height:255;visibility:visible;mso-wrap-style:square;v-text-anchor:top" coordsize="27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" path="m,l2760,e" strokeweight="1.5pt">
                <v:path arrowok="t" o:connecttype="custom" o:connectlocs="0,0;9515,0" o:connectangles="0,0"/>
              </v:shape>
              <v:line id="Line 4" o:spid="_x0000_s1029" style="position:absolute;visibility:visible;mso-wrap-style:square" from="1911,2804" to="1911,174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" strokeweight="1.5pt"/>
              <v:line id="Line 5" o:spid="_x0000_s1030" style="position:absolute;visibility:visible;mso-wrap-style:square" from="1911,17428" to="11407,174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" strokeweight="1.5pt"/>
            </v:group>
          </w:pict>
        </mc:Fallback>
      </mc:AlternateContent>
    </w:r>
  </w:p>
  <w:p w14:paraId="24F04F00" w14:textId="3D630208" w:rsidR="00BC7278" w:rsidRDefault="00BC7278" w:rsidP="00B835F4">
    <w:pPr>
      <w:jc w:val="both"/>
      <w:rPr>
        <w:rFonts w:cs="Arial"/>
        <w:i/>
        <w:sz w:val="22"/>
        <w:szCs w:val="22"/>
      </w:rPr>
    </w:pPr>
    <w:r w:rsidRPr="00235AE4">
      <w:rPr>
        <w:rFonts w:cs="Arial"/>
        <w:b/>
        <w:sz w:val="22"/>
      </w:rPr>
      <w:t>“</w:t>
    </w:r>
    <w:r w:rsidR="00B835F4" w:rsidRPr="00AE14F1">
      <w:rPr>
        <w:rFonts w:cs="Arial"/>
        <w:i/>
        <w:sz w:val="22"/>
        <w:szCs w:val="22"/>
      </w:rPr>
      <w:t>Por medio de la cual se modifica</w:t>
    </w:r>
    <w:r w:rsidR="00B835F4">
      <w:rPr>
        <w:rFonts w:cs="Arial"/>
        <w:i/>
        <w:sz w:val="22"/>
        <w:szCs w:val="22"/>
      </w:rPr>
      <w:t xml:space="preserve"> parcialmente</w:t>
    </w:r>
    <w:r w:rsidR="00B835F4" w:rsidRPr="00AE14F1">
      <w:rPr>
        <w:rFonts w:cs="Arial"/>
        <w:i/>
        <w:sz w:val="22"/>
        <w:szCs w:val="22"/>
      </w:rPr>
      <w:t xml:space="preserve"> la Resolución </w:t>
    </w:r>
    <w:r w:rsidR="00B835F4">
      <w:rPr>
        <w:rFonts w:cs="Arial"/>
        <w:i/>
        <w:sz w:val="22"/>
        <w:szCs w:val="22"/>
      </w:rPr>
      <w:t>No. 1099</w:t>
    </w:r>
    <w:r w:rsidR="00B835F4" w:rsidRPr="00AE14F1">
      <w:rPr>
        <w:rFonts w:cs="Arial"/>
        <w:i/>
        <w:sz w:val="22"/>
        <w:szCs w:val="22"/>
      </w:rPr>
      <w:t xml:space="preserve"> de</w:t>
    </w:r>
    <w:r w:rsidR="00B835F4">
      <w:rPr>
        <w:rFonts w:cs="Arial"/>
        <w:i/>
        <w:sz w:val="22"/>
        <w:szCs w:val="22"/>
      </w:rPr>
      <w:t>l 22 de diciembre de</w:t>
    </w:r>
    <w:r w:rsidR="00B835F4" w:rsidRPr="00AE14F1">
      <w:rPr>
        <w:rFonts w:cs="Arial"/>
        <w:i/>
        <w:sz w:val="22"/>
        <w:szCs w:val="22"/>
      </w:rPr>
      <w:t xml:space="preserve"> 20</w:t>
    </w:r>
    <w:r w:rsidR="00B835F4">
      <w:rPr>
        <w:rFonts w:cs="Arial"/>
        <w:i/>
        <w:sz w:val="22"/>
        <w:szCs w:val="22"/>
      </w:rPr>
      <w:t>23</w:t>
    </w:r>
    <w:r w:rsidR="00652F9D">
      <w:rPr>
        <w:rFonts w:cs="Arial"/>
        <w:i/>
        <w:sz w:val="22"/>
        <w:szCs w:val="22"/>
      </w:rPr>
      <w:t>,</w:t>
    </w:r>
    <w:r w:rsidR="00B835F4" w:rsidRPr="00AE14F1">
      <w:rPr>
        <w:rFonts w:cs="Arial"/>
        <w:i/>
        <w:sz w:val="22"/>
        <w:szCs w:val="22"/>
      </w:rPr>
      <w:t xml:space="preserve"> respecto a</w:t>
    </w:r>
    <w:r w:rsidR="00B835F4">
      <w:rPr>
        <w:rFonts w:cs="Arial"/>
        <w:i/>
        <w:sz w:val="22"/>
        <w:szCs w:val="22"/>
      </w:rPr>
      <w:t xml:space="preserve">l ámbito de aplicación del procedimiento de Audiencia Pública Minera </w:t>
    </w:r>
    <w:r w:rsidR="00B835F4" w:rsidRPr="003167EC">
      <w:rPr>
        <w:rFonts w:cs="Arial"/>
        <w:i/>
        <w:sz w:val="22"/>
        <w:szCs w:val="22"/>
      </w:rPr>
      <w:t>para el otorgamiento de títulos</w:t>
    </w:r>
    <w:r w:rsidR="00B835F4">
      <w:rPr>
        <w:rFonts w:cs="Arial"/>
        <w:i/>
        <w:sz w:val="22"/>
        <w:szCs w:val="22"/>
      </w:rPr>
      <w:t xml:space="preserve"> </w:t>
    </w:r>
    <w:r w:rsidR="00B835F4" w:rsidRPr="003167EC">
      <w:rPr>
        <w:rFonts w:cs="Arial"/>
        <w:i/>
        <w:sz w:val="22"/>
        <w:szCs w:val="22"/>
      </w:rPr>
      <w:t>mineros</w:t>
    </w:r>
    <w:r>
      <w:rPr>
        <w:rFonts w:cs="Arial"/>
        <w:i/>
        <w:sz w:val="22"/>
        <w:szCs w:val="22"/>
      </w:rPr>
      <w:t>”</w:t>
    </w:r>
  </w:p>
  <w:p w14:paraId="32138592" w14:textId="77777777" w:rsidR="00BC7278" w:rsidRPr="00C973BE" w:rsidRDefault="00BC7278" w:rsidP="00FF385B">
    <w:pPr>
      <w:jc w:val="center"/>
      <w:rPr>
        <w:rFonts w:cs="Arial"/>
        <w:i/>
        <w:sz w:val="22"/>
        <w:szCs w:val="22"/>
      </w:rPr>
    </w:pPr>
  </w:p>
  <w:p w14:paraId="31F81253" w14:textId="77777777" w:rsidR="00BC7278" w:rsidRPr="003E7F47" w:rsidRDefault="00BC7278">
    <w:pPr>
      <w:pStyle w:val="Encabezado"/>
      <w:jc w:val="center"/>
      <w:rPr>
        <w:rStyle w:val="Nmerodepgina"/>
        <w:i/>
        <w:sz w:val="14"/>
        <w:szCs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066A00" w14:textId="77777777" w:rsidR="00BC7278" w:rsidRDefault="00BC7278">
    <w:pPr>
      <w:pStyle w:val="Encabezado"/>
    </w:pPr>
    <w:r>
      <w:rPr>
        <w:noProof/>
        <w:lang w:val="es-ES_tradnl" w:eastAsia="es-ES_tradnl"/>
      </w:rPr>
      <mc:AlternateContent>
        <mc:Choice Requires="wpg">
          <w:drawing>
            <wp:anchor distT="0" distB="0" distL="114300" distR="114300" simplePos="0" relativeHeight="251657216" behindDoc="1" locked="0" layoutInCell="1" allowOverlap="1" wp14:anchorId="61E9D2B2" wp14:editId="6244DED1">
              <wp:simplePos x="0" y="0"/>
              <wp:positionH relativeFrom="column">
                <wp:posOffset>-303530</wp:posOffset>
              </wp:positionH>
              <wp:positionV relativeFrom="paragraph">
                <wp:posOffset>456565</wp:posOffset>
              </wp:positionV>
              <wp:extent cx="5943600" cy="10048240"/>
              <wp:effectExtent l="10795" t="18415" r="17780" b="10795"/>
              <wp:wrapNone/>
              <wp:docPr id="1"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3600" cy="10048240"/>
                        <a:chOff x="1864" y="1600"/>
                        <a:chExt cx="9360" cy="15163"/>
                      </a:xfrm>
                    </wpg:grpSpPr>
                    <wpg:grpSp>
                      <wpg:cNvPr id="2" name="Group 7"/>
                      <wpg:cNvGrpSpPr>
                        <a:grpSpLocks/>
                      </wpg:cNvGrpSpPr>
                      <wpg:grpSpPr bwMode="auto">
                        <a:xfrm>
                          <a:off x="1864" y="1600"/>
                          <a:ext cx="9360" cy="15163"/>
                          <a:chOff x="1906" y="2794"/>
                          <a:chExt cx="9515" cy="14637"/>
                        </a:xfrm>
                      </wpg:grpSpPr>
                      <wps:wsp>
                        <wps:cNvPr id="3" name="Line 8"/>
                        <wps:cNvCnPr>
                          <a:cxnSpLocks noChangeShapeType="1"/>
                        </wps:cNvCnPr>
                        <wps:spPr bwMode="auto">
                          <a:xfrm>
                            <a:off x="11401" y="2794"/>
                            <a:ext cx="0" cy="14627"/>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4" name="Freeform 9"/>
                        <wps:cNvSpPr>
                          <a:spLocks/>
                        </wps:cNvSpPr>
                        <wps:spPr bwMode="auto">
                          <a:xfrm>
                            <a:off x="1906" y="2809"/>
                            <a:ext cx="9515" cy="255"/>
                          </a:xfrm>
                          <a:custGeom>
                            <a:avLst/>
                            <a:gdLst>
                              <a:gd name="T0" fmla="*/ 0 w 2760"/>
                              <a:gd name="T1" fmla="*/ 0 h 1"/>
                              <a:gd name="T2" fmla="*/ 9515 w 2760"/>
                              <a:gd name="T3" fmla="*/ 0 h 1"/>
                              <a:gd name="T4" fmla="*/ 0 60000 65536"/>
                              <a:gd name="T5" fmla="*/ 0 60000 65536"/>
                            </a:gdLst>
                            <a:ahLst/>
                            <a:cxnLst>
                              <a:cxn ang="T4">
                                <a:pos x="T0" y="T1"/>
                              </a:cxn>
                              <a:cxn ang="T5">
                                <a:pos x="T2" y="T3"/>
                              </a:cxn>
                            </a:cxnLst>
                            <a:rect l="0" t="0" r="r" b="b"/>
                            <a:pathLst>
                              <a:path w="2760" h="1">
                                <a:moveTo>
                                  <a:pt x="0" y="0"/>
                                </a:moveTo>
                                <a:lnTo>
                                  <a:pt x="2760" y="0"/>
                                </a:lnTo>
                              </a:path>
                            </a:pathLst>
                          </a:cu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5" name="Line 10"/>
                        <wps:cNvCnPr>
                          <a:cxnSpLocks noChangeShapeType="1"/>
                        </wps:cNvCnPr>
                        <wps:spPr bwMode="auto">
                          <a:xfrm>
                            <a:off x="1911" y="2804"/>
                            <a:ext cx="0" cy="14627"/>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6" name="Line 11"/>
                        <wps:cNvCnPr>
                          <a:cxnSpLocks noChangeShapeType="1"/>
                        </wps:cNvCnPr>
                        <wps:spPr bwMode="auto">
                          <a:xfrm>
                            <a:off x="1911" y="17428"/>
                            <a:ext cx="9496"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g:grpSp>
                      <wpg:cNvPr id="7" name="Group 12"/>
                      <wpg:cNvGrpSpPr>
                        <a:grpSpLocks/>
                      </wpg:cNvGrpSpPr>
                      <wpg:grpSpPr bwMode="auto">
                        <a:xfrm>
                          <a:off x="4608" y="1728"/>
                          <a:ext cx="4140" cy="2220"/>
                          <a:chOff x="4582" y="1215"/>
                          <a:chExt cx="4140" cy="2220"/>
                        </a:xfrm>
                      </wpg:grpSpPr>
                      <pic:pic xmlns:pic="http://schemas.openxmlformats.org/drawingml/2006/picture">
                        <pic:nvPicPr>
                          <pic:cNvPr id="8" name="Picture 13" descr="escudo linea papeler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6162" y="1598"/>
                            <a:ext cx="1020" cy="1245"/>
                          </a:xfrm>
                          <a:prstGeom prst="rect">
                            <a:avLst/>
                          </a:prstGeom>
                          <a:noFill/>
                          <a:extLst>
                            <a:ext uri="{909E8E84-426E-40DD-AFC4-6F175D3DCCD1}">
                              <a14:hiddenFill xmlns:a14="http://schemas.microsoft.com/office/drawing/2010/main">
                                <a:solidFill>
                                  <a:srgbClr val="FFFFFF"/>
                                </a:solidFill>
                              </a14:hiddenFill>
                            </a:ext>
                          </a:extLst>
                        </pic:spPr>
                      </pic:pic>
                      <wps:wsp>
                        <wps:cNvPr id="9" name="Text Box 14"/>
                        <wps:cNvSpPr txBox="1">
                          <a:spLocks noChangeArrowheads="1"/>
                        </wps:cNvSpPr>
                        <wps:spPr bwMode="auto">
                          <a:xfrm>
                            <a:off x="4582" y="2895"/>
                            <a:ext cx="414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24D4D7" w14:textId="77777777" w:rsidR="00BC7278" w:rsidRPr="00C41584" w:rsidRDefault="00BC7278" w:rsidP="00FD5EB9">
                              <w:pPr>
                                <w:jc w:val="center"/>
                                <w:rPr>
                                  <w:b/>
                                  <w:sz w:val="28"/>
                                  <w:szCs w:val="28"/>
                                </w:rPr>
                              </w:pPr>
                              <w:r w:rsidRPr="00C41584">
                                <w:rPr>
                                  <w:b/>
                                  <w:sz w:val="28"/>
                                  <w:szCs w:val="28"/>
                                </w:rPr>
                                <w:t>AGENCIA NACIONAL DE MINERÍA</w:t>
                              </w:r>
                            </w:p>
                            <w:p w14:paraId="2B05F893" w14:textId="77777777" w:rsidR="00BC7278" w:rsidRDefault="00BC7278">
                              <w:pPr>
                                <w:jc w:val="right"/>
                                <w:rPr>
                                  <w:b/>
                                </w:rPr>
                              </w:pPr>
                            </w:p>
                          </w:txbxContent>
                        </wps:txbx>
                        <wps:bodyPr rot="0" vert="horz" wrap="square" lIns="91440" tIns="45720" rIns="91440" bIns="45720" anchor="t" anchorCtr="0" upright="1">
                          <a:noAutofit/>
                        </wps:bodyPr>
                      </wps:wsp>
                      <wps:wsp>
                        <wps:cNvPr id="10" name="Text Box 15"/>
                        <wps:cNvSpPr txBox="1">
                          <a:spLocks noChangeArrowheads="1"/>
                        </wps:cNvSpPr>
                        <wps:spPr bwMode="auto">
                          <a:xfrm>
                            <a:off x="5302" y="1215"/>
                            <a:ext cx="270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8B4CBE" w14:textId="77777777" w:rsidR="00BC7278" w:rsidRDefault="00BC7278">
                              <w:pPr>
                                <w:jc w:val="center"/>
                                <w:rPr>
                                  <w:sz w:val="20"/>
                                  <w:lang w:val="es-ES_tradnl"/>
                                </w:rPr>
                              </w:pPr>
                              <w:r>
                                <w:rPr>
                                  <w:b/>
                                  <w:sz w:val="20"/>
                                  <w:lang w:val="es-ES_tradnl"/>
                                </w:rPr>
                                <w:t>República de Colombia</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1E9D2B2" id="Group 16" o:spid="_x0000_s1026" style="position:absolute;margin-left:-23.9pt;margin-top:35.95pt;width:468pt;height:791.2pt;z-index:-251659264" coordorigin="1864,1600" coordsize="9360,151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">
              <v:group id="Group 7" o:spid="_x0000_s1027" style="position:absolute;left:1864;top:1600;width:9360;height:15163" coordorigin="1906,2794" coordsize="9515,146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line id="Line 8" o:spid="_x0000_s1028" style="position:absolute;visibility:visible;mso-wrap-style:square" from="11401,2794" to="11401,174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" strokeweight="1.5pt"/>
                <v:shape id="Freeform 9" o:spid="_x0000_s1029" style="position:absolute;left:1906;top:2809;width:9515;height:255;visibility:visible;mso-wrap-style:square;v-text-anchor:top" coordsize="27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" path="m,l2760,e" strokeweight="1.5pt">
                  <v:path arrowok="t" o:connecttype="custom" o:connectlocs="0,0;32803,0" o:connectangles="0,0"/>
                </v:shape>
                <v:line id="Line 10" o:spid="_x0000_s1030" style="position:absolute;visibility:visible;mso-wrap-style:square" from="1911,2804" to="1911,174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" strokeweight="1.5pt"/>
                <v:line id="Line 11" o:spid="_x0000_s1031" style="position:absolute;visibility:visible;mso-wrap-style:square" from="1911,17428" to="11407,174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" strokeweight="1.5pt"/>
              </v:group>
              <v:group id="Group 12" o:spid="_x0000_s1032" style="position:absolute;left:4608;top:1728;width:4140;height:2220" coordorigin="4582,1215" coordsize="4140,2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 o:spid="_x0000_s1033" type="#_x0000_t75" alt="escudo linea papeleria" style="position:absolute;left:6162;top:1598;width:1020;height:12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">
                  <v:imagedata r:id="rId2" o:title="escudo linea papeleria"/>
                </v:shape>
                <v:shapetype id="_x0000_t202" coordsize="21600,21600" o:spt="202" path="m,l,21600r21600,l21600,xe">
                  <v:stroke joinstyle="miter"/>
                  <v:path gradientshapeok="t" o:connecttype="rect"/>
                </v:shapetype>
                <v:shape id="Text Box 14" o:spid="_x0000_s1034" type="#_x0000_t202" style="position:absolute;left:4582;top:2895;width:414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" filled="f" stroked="f">
                  <v:textbox>
                    <w:txbxContent>
                      <w:p w14:paraId="0724D4D7" w14:textId="77777777" w:rsidR="00BC7278" w:rsidRPr="00C41584" w:rsidRDefault="00BC7278" w:rsidP="00FD5EB9">
                        <w:pPr>
                          <w:jc w:val="center"/>
                          <w:rPr>
                            <w:b/>
                            <w:sz w:val="28"/>
                            <w:szCs w:val="28"/>
                          </w:rPr>
                        </w:pPr>
                        <w:r w:rsidRPr="00C41584">
                          <w:rPr>
                            <w:b/>
                            <w:sz w:val="28"/>
                            <w:szCs w:val="28"/>
                          </w:rPr>
                          <w:t>AGENCIA NACIONAL DE MINERÍA</w:t>
                        </w:r>
                      </w:p>
                      <w:p w14:paraId="2B05F893" w14:textId="77777777" w:rsidR="00BC7278" w:rsidRDefault="00BC7278">
                        <w:pPr>
                          <w:jc w:val="right"/>
                          <w:rPr>
                            <w:b/>
                          </w:rPr>
                        </w:pPr>
                      </w:p>
                    </w:txbxContent>
                  </v:textbox>
                </v:shape>
                <v:shape id="Text Box 15" o:spid="_x0000_s1035" type="#_x0000_t202" style="position:absolute;left:5302;top:1215;width:270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" filled="f" stroked="f">
                  <v:textbox>
                    <w:txbxContent>
                      <w:p w14:paraId="598B4CBE" w14:textId="77777777" w:rsidR="00BC7278" w:rsidRDefault="00BC7278">
                        <w:pPr>
                          <w:jc w:val="center"/>
                          <w:rPr>
                            <w:sz w:val="20"/>
                            <w:lang w:val="es-ES_tradnl"/>
                          </w:rPr>
                        </w:pPr>
                        <w:r>
                          <w:rPr>
                            <w:b/>
                            <w:sz w:val="20"/>
                            <w:lang w:val="es-ES_tradnl"/>
                          </w:rPr>
                          <w:t>República de Colombia</w:t>
                        </w:r>
                      </w:p>
                    </w:txbxContent>
                  </v:textbox>
                </v:shape>
              </v:group>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singleLevel"/>
    <w:tmpl w:val="00000001"/>
    <w:name w:val="WW8Num1"/>
    <w:lvl w:ilvl="0">
      <w:start w:val="1"/>
      <w:numFmt w:val="bullet"/>
      <w:lvlText w:val=""/>
      <w:lvlJc w:val="left"/>
      <w:pPr>
        <w:tabs>
          <w:tab w:val="num" w:pos="720"/>
        </w:tabs>
        <w:ind w:left="720" w:hanging="360"/>
      </w:pPr>
      <w:rPr>
        <w:rFonts w:ascii="Symbol" w:hAnsi="Symbol"/>
      </w:rPr>
    </w:lvl>
  </w:abstractNum>
  <w:abstractNum w:abstractNumId="1" w15:restartNumberingAfterBreak="0">
    <w:nsid w:val="00000002"/>
    <w:multiLevelType w:val="multilevel"/>
    <w:tmpl w:val="00000002"/>
    <w:name w:val="WW8Num2"/>
    <w:lvl w:ilvl="0">
      <w:start w:val="1"/>
      <w:numFmt w:val="decimal"/>
      <w:lvlText w:val="%1."/>
      <w:lvlJc w:val="left"/>
      <w:pPr>
        <w:tabs>
          <w:tab w:val="num" w:pos="360"/>
        </w:tabs>
        <w:ind w:left="360" w:hanging="360"/>
      </w:pPr>
      <w:rPr>
        <w:b/>
        <w:i w:val="0"/>
        <w:color w:val="auto"/>
      </w:rPr>
    </w:lvl>
    <w:lvl w:ilvl="1">
      <w:start w:val="1"/>
      <w:numFmt w:val="decimal"/>
      <w:lvlText w:val="%1.%2"/>
      <w:lvlJc w:val="left"/>
      <w:pPr>
        <w:tabs>
          <w:tab w:val="num" w:pos="360"/>
        </w:tabs>
        <w:ind w:left="360" w:hanging="360"/>
      </w:pPr>
    </w:lvl>
    <w:lvl w:ilvl="2">
      <w:start w:val="1"/>
      <w:numFmt w:val="decimal"/>
      <w:lvlText w:val="%1.%2.%3"/>
      <w:lvlJc w:val="left"/>
      <w:pPr>
        <w:tabs>
          <w:tab w:val="num" w:pos="28"/>
        </w:tabs>
        <w:ind w:left="28" w:hanging="720"/>
      </w:pPr>
    </w:lvl>
    <w:lvl w:ilvl="3">
      <w:start w:val="1"/>
      <w:numFmt w:val="decimal"/>
      <w:lvlText w:val="%1.%2.%3.%4"/>
      <w:lvlJc w:val="left"/>
      <w:pPr>
        <w:tabs>
          <w:tab w:val="num" w:pos="-318"/>
        </w:tabs>
        <w:ind w:left="318" w:hanging="720"/>
      </w:pPr>
    </w:lvl>
    <w:lvl w:ilvl="4">
      <w:start w:val="1"/>
      <w:numFmt w:val="decimal"/>
      <w:lvlText w:val="%1.%2.%3.%4.%5"/>
      <w:lvlJc w:val="left"/>
      <w:pPr>
        <w:tabs>
          <w:tab w:val="num" w:pos="-304"/>
        </w:tabs>
        <w:ind w:left="304" w:hanging="1080"/>
      </w:pPr>
    </w:lvl>
    <w:lvl w:ilvl="5">
      <w:start w:val="1"/>
      <w:numFmt w:val="decimal"/>
      <w:lvlText w:val="%1.%2.%3.%4.%5.%6"/>
      <w:lvlJc w:val="left"/>
      <w:pPr>
        <w:tabs>
          <w:tab w:val="num" w:pos="-650"/>
        </w:tabs>
        <w:ind w:left="650" w:hanging="1080"/>
      </w:pPr>
    </w:lvl>
    <w:lvl w:ilvl="6">
      <w:start w:val="1"/>
      <w:numFmt w:val="decimal"/>
      <w:lvlText w:val="%1.%2.%3.%4.%5.%6.%7"/>
      <w:lvlJc w:val="left"/>
      <w:pPr>
        <w:tabs>
          <w:tab w:val="num" w:pos="-636"/>
        </w:tabs>
        <w:ind w:left="636" w:hanging="1440"/>
      </w:pPr>
    </w:lvl>
    <w:lvl w:ilvl="7">
      <w:start w:val="1"/>
      <w:numFmt w:val="decimal"/>
      <w:lvlText w:val="%1.%2.%3.%4.%5.%6.%7.%8"/>
      <w:lvlJc w:val="left"/>
      <w:pPr>
        <w:tabs>
          <w:tab w:val="num" w:pos="-982"/>
        </w:tabs>
        <w:ind w:left="982" w:hanging="1440"/>
      </w:pPr>
    </w:lvl>
    <w:lvl w:ilvl="8">
      <w:start w:val="1"/>
      <w:numFmt w:val="decimal"/>
      <w:lvlText w:val="%1.%2.%3.%4.%5.%6.%7.%8.%9"/>
      <w:lvlJc w:val="left"/>
      <w:pPr>
        <w:tabs>
          <w:tab w:val="num" w:pos="-968"/>
        </w:tabs>
        <w:ind w:left="968" w:hanging="1800"/>
      </w:pPr>
    </w:lvl>
  </w:abstractNum>
  <w:abstractNum w:abstractNumId="2" w15:restartNumberingAfterBreak="0">
    <w:nsid w:val="0B5900A1"/>
    <w:multiLevelType w:val="hybridMultilevel"/>
    <w:tmpl w:val="B79091F2"/>
    <w:lvl w:ilvl="0" w:tplc="EDC08D6C">
      <w:start w:val="3"/>
      <w:numFmt w:val="bullet"/>
      <w:lvlText w:val=""/>
      <w:lvlJc w:val="left"/>
      <w:pPr>
        <w:ind w:left="720" w:hanging="360"/>
      </w:pPr>
      <w:rPr>
        <w:rFonts w:ascii="Symbol" w:eastAsiaTheme="minorEastAsia" w:hAnsi="Symbol" w:cstheme="minorBidi"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 w15:restartNumberingAfterBreak="0">
    <w:nsid w:val="18CA2A88"/>
    <w:multiLevelType w:val="hybridMultilevel"/>
    <w:tmpl w:val="1318F3B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9C963C2"/>
    <w:multiLevelType w:val="hybridMultilevel"/>
    <w:tmpl w:val="0F4AF772"/>
    <w:lvl w:ilvl="0" w:tplc="240A0015">
      <w:start w:val="1"/>
      <w:numFmt w:val="upperLetter"/>
      <w:lvlText w:val="%1."/>
      <w:lvlJc w:val="left"/>
      <w:pPr>
        <w:ind w:left="927"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25241A14"/>
    <w:multiLevelType w:val="hybridMultilevel"/>
    <w:tmpl w:val="14E85D1A"/>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318C7ACF"/>
    <w:multiLevelType w:val="hybridMultilevel"/>
    <w:tmpl w:val="6EDA23F4"/>
    <w:lvl w:ilvl="0" w:tplc="E86276A0">
      <w:start w:val="1"/>
      <w:numFmt w:val="decimal"/>
      <w:lvlText w:val="%1."/>
      <w:lvlJc w:val="left"/>
      <w:pPr>
        <w:ind w:left="643" w:hanging="360"/>
      </w:pPr>
      <w:rPr>
        <w:rFonts w:hint="default"/>
      </w:rPr>
    </w:lvl>
    <w:lvl w:ilvl="1" w:tplc="0C0A0019" w:tentative="1">
      <w:start w:val="1"/>
      <w:numFmt w:val="lowerLetter"/>
      <w:lvlText w:val="%2."/>
      <w:lvlJc w:val="left"/>
      <w:pPr>
        <w:ind w:left="1363" w:hanging="360"/>
      </w:pPr>
    </w:lvl>
    <w:lvl w:ilvl="2" w:tplc="0C0A001B" w:tentative="1">
      <w:start w:val="1"/>
      <w:numFmt w:val="lowerRoman"/>
      <w:lvlText w:val="%3."/>
      <w:lvlJc w:val="right"/>
      <w:pPr>
        <w:ind w:left="2083" w:hanging="180"/>
      </w:pPr>
    </w:lvl>
    <w:lvl w:ilvl="3" w:tplc="0C0A000F" w:tentative="1">
      <w:start w:val="1"/>
      <w:numFmt w:val="decimal"/>
      <w:lvlText w:val="%4."/>
      <w:lvlJc w:val="left"/>
      <w:pPr>
        <w:ind w:left="2803" w:hanging="360"/>
      </w:pPr>
    </w:lvl>
    <w:lvl w:ilvl="4" w:tplc="0C0A0019" w:tentative="1">
      <w:start w:val="1"/>
      <w:numFmt w:val="lowerLetter"/>
      <w:lvlText w:val="%5."/>
      <w:lvlJc w:val="left"/>
      <w:pPr>
        <w:ind w:left="3523" w:hanging="360"/>
      </w:pPr>
    </w:lvl>
    <w:lvl w:ilvl="5" w:tplc="0C0A001B" w:tentative="1">
      <w:start w:val="1"/>
      <w:numFmt w:val="lowerRoman"/>
      <w:lvlText w:val="%6."/>
      <w:lvlJc w:val="right"/>
      <w:pPr>
        <w:ind w:left="4243" w:hanging="180"/>
      </w:pPr>
    </w:lvl>
    <w:lvl w:ilvl="6" w:tplc="0C0A000F" w:tentative="1">
      <w:start w:val="1"/>
      <w:numFmt w:val="decimal"/>
      <w:lvlText w:val="%7."/>
      <w:lvlJc w:val="left"/>
      <w:pPr>
        <w:ind w:left="4963" w:hanging="360"/>
      </w:pPr>
    </w:lvl>
    <w:lvl w:ilvl="7" w:tplc="0C0A0019" w:tentative="1">
      <w:start w:val="1"/>
      <w:numFmt w:val="lowerLetter"/>
      <w:lvlText w:val="%8."/>
      <w:lvlJc w:val="left"/>
      <w:pPr>
        <w:ind w:left="5683" w:hanging="360"/>
      </w:pPr>
    </w:lvl>
    <w:lvl w:ilvl="8" w:tplc="0C0A001B" w:tentative="1">
      <w:start w:val="1"/>
      <w:numFmt w:val="lowerRoman"/>
      <w:lvlText w:val="%9."/>
      <w:lvlJc w:val="right"/>
      <w:pPr>
        <w:ind w:left="6403" w:hanging="180"/>
      </w:pPr>
    </w:lvl>
  </w:abstractNum>
  <w:abstractNum w:abstractNumId="7" w15:restartNumberingAfterBreak="0">
    <w:nsid w:val="3262151A"/>
    <w:multiLevelType w:val="hybridMultilevel"/>
    <w:tmpl w:val="5D96C9DE"/>
    <w:lvl w:ilvl="0" w:tplc="0C0A001B">
      <w:start w:val="1"/>
      <w:numFmt w:val="lowerRoman"/>
      <w:lvlText w:val="%1."/>
      <w:lvlJc w:val="righ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8" w15:restartNumberingAfterBreak="0">
    <w:nsid w:val="3CAA18F1"/>
    <w:multiLevelType w:val="hybridMultilevel"/>
    <w:tmpl w:val="CA4EAE80"/>
    <w:lvl w:ilvl="0" w:tplc="DA128536">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440C4BEA"/>
    <w:multiLevelType w:val="hybridMultilevel"/>
    <w:tmpl w:val="B4406D5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566F3796"/>
    <w:multiLevelType w:val="hybridMultilevel"/>
    <w:tmpl w:val="E9784202"/>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5A25170A"/>
    <w:multiLevelType w:val="hybridMultilevel"/>
    <w:tmpl w:val="9D880BC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5A610F6E"/>
    <w:multiLevelType w:val="hybridMultilevel"/>
    <w:tmpl w:val="08646844"/>
    <w:lvl w:ilvl="0" w:tplc="64B03F70">
      <w:start w:val="1"/>
      <w:numFmt w:val="lowerRoman"/>
      <w:lvlText w:val="%1)"/>
      <w:lvlJc w:val="left"/>
      <w:pPr>
        <w:ind w:left="1571" w:hanging="720"/>
      </w:pPr>
      <w:rPr>
        <w:rFonts w:hint="default"/>
      </w:rPr>
    </w:lvl>
    <w:lvl w:ilvl="1" w:tplc="240A0019" w:tentative="1">
      <w:start w:val="1"/>
      <w:numFmt w:val="lowerLetter"/>
      <w:lvlText w:val="%2."/>
      <w:lvlJc w:val="left"/>
      <w:pPr>
        <w:ind w:left="1931" w:hanging="360"/>
      </w:pPr>
    </w:lvl>
    <w:lvl w:ilvl="2" w:tplc="240A001B" w:tentative="1">
      <w:start w:val="1"/>
      <w:numFmt w:val="lowerRoman"/>
      <w:lvlText w:val="%3."/>
      <w:lvlJc w:val="right"/>
      <w:pPr>
        <w:ind w:left="2651" w:hanging="180"/>
      </w:pPr>
    </w:lvl>
    <w:lvl w:ilvl="3" w:tplc="240A000F" w:tentative="1">
      <w:start w:val="1"/>
      <w:numFmt w:val="decimal"/>
      <w:lvlText w:val="%4."/>
      <w:lvlJc w:val="left"/>
      <w:pPr>
        <w:ind w:left="3371" w:hanging="360"/>
      </w:pPr>
    </w:lvl>
    <w:lvl w:ilvl="4" w:tplc="240A0019" w:tentative="1">
      <w:start w:val="1"/>
      <w:numFmt w:val="lowerLetter"/>
      <w:lvlText w:val="%5."/>
      <w:lvlJc w:val="left"/>
      <w:pPr>
        <w:ind w:left="4091" w:hanging="360"/>
      </w:pPr>
    </w:lvl>
    <w:lvl w:ilvl="5" w:tplc="240A001B" w:tentative="1">
      <w:start w:val="1"/>
      <w:numFmt w:val="lowerRoman"/>
      <w:lvlText w:val="%6."/>
      <w:lvlJc w:val="right"/>
      <w:pPr>
        <w:ind w:left="4811" w:hanging="180"/>
      </w:pPr>
    </w:lvl>
    <w:lvl w:ilvl="6" w:tplc="240A000F" w:tentative="1">
      <w:start w:val="1"/>
      <w:numFmt w:val="decimal"/>
      <w:lvlText w:val="%7."/>
      <w:lvlJc w:val="left"/>
      <w:pPr>
        <w:ind w:left="5531" w:hanging="360"/>
      </w:pPr>
    </w:lvl>
    <w:lvl w:ilvl="7" w:tplc="240A0019" w:tentative="1">
      <w:start w:val="1"/>
      <w:numFmt w:val="lowerLetter"/>
      <w:lvlText w:val="%8."/>
      <w:lvlJc w:val="left"/>
      <w:pPr>
        <w:ind w:left="6251" w:hanging="360"/>
      </w:pPr>
    </w:lvl>
    <w:lvl w:ilvl="8" w:tplc="240A001B" w:tentative="1">
      <w:start w:val="1"/>
      <w:numFmt w:val="lowerRoman"/>
      <w:lvlText w:val="%9."/>
      <w:lvlJc w:val="right"/>
      <w:pPr>
        <w:ind w:left="6971" w:hanging="180"/>
      </w:pPr>
    </w:lvl>
  </w:abstractNum>
  <w:abstractNum w:abstractNumId="13" w15:restartNumberingAfterBreak="0">
    <w:nsid w:val="5C171755"/>
    <w:multiLevelType w:val="hybridMultilevel"/>
    <w:tmpl w:val="18024ABA"/>
    <w:lvl w:ilvl="0" w:tplc="01BE1954">
      <w:numFmt w:val="bullet"/>
      <w:lvlText w:val="-"/>
      <w:lvlJc w:val="left"/>
      <w:pPr>
        <w:ind w:left="720" w:hanging="360"/>
      </w:pPr>
      <w:rPr>
        <w:rFonts w:ascii="Arial Narrow" w:eastAsia="MS Mincho" w:hAnsi="Arial Narrow" w:cs="Arial" w:hint="default"/>
        <w:sz w:val="24"/>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6BDF23D3"/>
    <w:multiLevelType w:val="multilevel"/>
    <w:tmpl w:val="7B6ED23E"/>
    <w:lvl w:ilvl="0">
      <w:start w:val="1"/>
      <w:numFmt w:val="decimal"/>
      <w:lvlText w:val="%1."/>
      <w:lvlJc w:val="left"/>
      <w:pPr>
        <w:ind w:left="720" w:hanging="360"/>
      </w:pPr>
    </w:lvl>
    <w:lvl w:ilvl="1">
      <w:start w:val="2"/>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440" w:hanging="108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abstractNum w:abstractNumId="15" w15:restartNumberingAfterBreak="0">
    <w:nsid w:val="6ED0744E"/>
    <w:multiLevelType w:val="hybridMultilevel"/>
    <w:tmpl w:val="0DA4CA8A"/>
    <w:lvl w:ilvl="0" w:tplc="8F90145C">
      <w:start w:val="1"/>
      <w:numFmt w:val="lowerLetter"/>
      <w:lvlText w:val="%1."/>
      <w:lvlJc w:val="left"/>
      <w:pPr>
        <w:ind w:left="1040" w:hanging="360"/>
      </w:pPr>
      <w:rPr>
        <w:rFonts w:ascii="Arial Narrow" w:hAnsi="Arial Narrow" w:hint="default"/>
        <w:b/>
      </w:rPr>
    </w:lvl>
    <w:lvl w:ilvl="1" w:tplc="240A0019" w:tentative="1">
      <w:start w:val="1"/>
      <w:numFmt w:val="lowerLetter"/>
      <w:lvlText w:val="%2."/>
      <w:lvlJc w:val="left"/>
      <w:pPr>
        <w:ind w:left="1760" w:hanging="360"/>
      </w:pPr>
    </w:lvl>
    <w:lvl w:ilvl="2" w:tplc="240A001B" w:tentative="1">
      <w:start w:val="1"/>
      <w:numFmt w:val="lowerRoman"/>
      <w:lvlText w:val="%3."/>
      <w:lvlJc w:val="right"/>
      <w:pPr>
        <w:ind w:left="2480" w:hanging="180"/>
      </w:pPr>
    </w:lvl>
    <w:lvl w:ilvl="3" w:tplc="240A000F" w:tentative="1">
      <w:start w:val="1"/>
      <w:numFmt w:val="decimal"/>
      <w:lvlText w:val="%4."/>
      <w:lvlJc w:val="left"/>
      <w:pPr>
        <w:ind w:left="3200" w:hanging="360"/>
      </w:pPr>
    </w:lvl>
    <w:lvl w:ilvl="4" w:tplc="240A0019" w:tentative="1">
      <w:start w:val="1"/>
      <w:numFmt w:val="lowerLetter"/>
      <w:lvlText w:val="%5."/>
      <w:lvlJc w:val="left"/>
      <w:pPr>
        <w:ind w:left="3920" w:hanging="360"/>
      </w:pPr>
    </w:lvl>
    <w:lvl w:ilvl="5" w:tplc="240A001B" w:tentative="1">
      <w:start w:val="1"/>
      <w:numFmt w:val="lowerRoman"/>
      <w:lvlText w:val="%6."/>
      <w:lvlJc w:val="right"/>
      <w:pPr>
        <w:ind w:left="4640" w:hanging="180"/>
      </w:pPr>
    </w:lvl>
    <w:lvl w:ilvl="6" w:tplc="240A000F" w:tentative="1">
      <w:start w:val="1"/>
      <w:numFmt w:val="decimal"/>
      <w:lvlText w:val="%7."/>
      <w:lvlJc w:val="left"/>
      <w:pPr>
        <w:ind w:left="5360" w:hanging="360"/>
      </w:pPr>
    </w:lvl>
    <w:lvl w:ilvl="7" w:tplc="240A0019" w:tentative="1">
      <w:start w:val="1"/>
      <w:numFmt w:val="lowerLetter"/>
      <w:lvlText w:val="%8."/>
      <w:lvlJc w:val="left"/>
      <w:pPr>
        <w:ind w:left="6080" w:hanging="360"/>
      </w:pPr>
    </w:lvl>
    <w:lvl w:ilvl="8" w:tplc="240A001B" w:tentative="1">
      <w:start w:val="1"/>
      <w:numFmt w:val="lowerRoman"/>
      <w:lvlText w:val="%9."/>
      <w:lvlJc w:val="right"/>
      <w:pPr>
        <w:ind w:left="6800" w:hanging="180"/>
      </w:pPr>
    </w:lvl>
  </w:abstractNum>
  <w:abstractNum w:abstractNumId="16" w15:restartNumberingAfterBreak="0">
    <w:nsid w:val="7D6B3F53"/>
    <w:multiLevelType w:val="hybridMultilevel"/>
    <w:tmpl w:val="2362D6EE"/>
    <w:lvl w:ilvl="0" w:tplc="4B74FBF2">
      <w:start w:val="1"/>
      <w:numFmt w:val="lowerRoman"/>
      <w:lvlText w:val="%1)"/>
      <w:lvlJc w:val="left"/>
      <w:pPr>
        <w:ind w:left="2080" w:hanging="720"/>
      </w:pPr>
      <w:rPr>
        <w:rFonts w:hint="default"/>
      </w:rPr>
    </w:lvl>
    <w:lvl w:ilvl="1" w:tplc="240A0019" w:tentative="1">
      <w:start w:val="1"/>
      <w:numFmt w:val="lowerLetter"/>
      <w:lvlText w:val="%2."/>
      <w:lvlJc w:val="left"/>
      <w:pPr>
        <w:ind w:left="2440" w:hanging="360"/>
      </w:pPr>
    </w:lvl>
    <w:lvl w:ilvl="2" w:tplc="240A001B" w:tentative="1">
      <w:start w:val="1"/>
      <w:numFmt w:val="lowerRoman"/>
      <w:lvlText w:val="%3."/>
      <w:lvlJc w:val="right"/>
      <w:pPr>
        <w:ind w:left="3160" w:hanging="180"/>
      </w:pPr>
    </w:lvl>
    <w:lvl w:ilvl="3" w:tplc="240A000F" w:tentative="1">
      <w:start w:val="1"/>
      <w:numFmt w:val="decimal"/>
      <w:lvlText w:val="%4."/>
      <w:lvlJc w:val="left"/>
      <w:pPr>
        <w:ind w:left="3880" w:hanging="360"/>
      </w:pPr>
    </w:lvl>
    <w:lvl w:ilvl="4" w:tplc="240A0019" w:tentative="1">
      <w:start w:val="1"/>
      <w:numFmt w:val="lowerLetter"/>
      <w:lvlText w:val="%5."/>
      <w:lvlJc w:val="left"/>
      <w:pPr>
        <w:ind w:left="4600" w:hanging="360"/>
      </w:pPr>
    </w:lvl>
    <w:lvl w:ilvl="5" w:tplc="240A001B" w:tentative="1">
      <w:start w:val="1"/>
      <w:numFmt w:val="lowerRoman"/>
      <w:lvlText w:val="%6."/>
      <w:lvlJc w:val="right"/>
      <w:pPr>
        <w:ind w:left="5320" w:hanging="180"/>
      </w:pPr>
    </w:lvl>
    <w:lvl w:ilvl="6" w:tplc="240A000F" w:tentative="1">
      <w:start w:val="1"/>
      <w:numFmt w:val="decimal"/>
      <w:lvlText w:val="%7."/>
      <w:lvlJc w:val="left"/>
      <w:pPr>
        <w:ind w:left="6040" w:hanging="360"/>
      </w:pPr>
    </w:lvl>
    <w:lvl w:ilvl="7" w:tplc="240A0019" w:tentative="1">
      <w:start w:val="1"/>
      <w:numFmt w:val="lowerLetter"/>
      <w:lvlText w:val="%8."/>
      <w:lvlJc w:val="left"/>
      <w:pPr>
        <w:ind w:left="6760" w:hanging="360"/>
      </w:pPr>
    </w:lvl>
    <w:lvl w:ilvl="8" w:tplc="240A001B" w:tentative="1">
      <w:start w:val="1"/>
      <w:numFmt w:val="lowerRoman"/>
      <w:lvlText w:val="%9."/>
      <w:lvlJc w:val="right"/>
      <w:pPr>
        <w:ind w:left="7480" w:hanging="180"/>
      </w:pPr>
    </w:lvl>
  </w:abstractNum>
  <w:abstractNum w:abstractNumId="17" w15:restartNumberingAfterBreak="0">
    <w:nsid w:val="7E8E7351"/>
    <w:multiLevelType w:val="hybridMultilevel"/>
    <w:tmpl w:val="8AB48D9E"/>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8" w15:restartNumberingAfterBreak="0">
    <w:nsid w:val="7F290DC0"/>
    <w:multiLevelType w:val="hybridMultilevel"/>
    <w:tmpl w:val="1E20191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16cid:durableId="1531064997">
    <w:abstractNumId w:val="4"/>
  </w:num>
  <w:num w:numId="2" w16cid:durableId="1956012964">
    <w:abstractNumId w:val="11"/>
  </w:num>
  <w:num w:numId="3" w16cid:durableId="1910075936">
    <w:abstractNumId w:val="14"/>
  </w:num>
  <w:num w:numId="4" w16cid:durableId="290938808">
    <w:abstractNumId w:val="9"/>
  </w:num>
  <w:num w:numId="5" w16cid:durableId="2066683601">
    <w:abstractNumId w:val="6"/>
  </w:num>
  <w:num w:numId="6" w16cid:durableId="1709060616">
    <w:abstractNumId w:val="7"/>
  </w:num>
  <w:num w:numId="7" w16cid:durableId="110561389">
    <w:abstractNumId w:val="15"/>
  </w:num>
  <w:num w:numId="8" w16cid:durableId="1101411393">
    <w:abstractNumId w:val="16"/>
  </w:num>
  <w:num w:numId="9" w16cid:durableId="823621304">
    <w:abstractNumId w:val="12"/>
  </w:num>
  <w:num w:numId="10" w16cid:durableId="1768424706">
    <w:abstractNumId w:val="5"/>
  </w:num>
  <w:num w:numId="11" w16cid:durableId="1182167326">
    <w:abstractNumId w:val="10"/>
  </w:num>
  <w:num w:numId="12" w16cid:durableId="1433472060">
    <w:abstractNumId w:val="18"/>
  </w:num>
  <w:num w:numId="13" w16cid:durableId="787891605">
    <w:abstractNumId w:val="8"/>
  </w:num>
  <w:num w:numId="14" w16cid:durableId="367604262">
    <w:abstractNumId w:val="3"/>
  </w:num>
  <w:num w:numId="15" w16cid:durableId="399332384">
    <w:abstractNumId w:val="17"/>
  </w:num>
  <w:num w:numId="16" w16cid:durableId="1155880492">
    <w:abstractNumId w:val="13"/>
  </w:num>
  <w:num w:numId="17" w16cid:durableId="474642929">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80"/>
  <w:hyphenationZone w:val="425"/>
  <w:noPunctuationKerning/>
  <w:characterSpacingControl w:val="doNotCompress"/>
  <w:hdrShapeDefaults>
    <o:shapedefaults v:ext="edit" spidmax="2050" style="mso-position-vertical-relative:line" o:allowoverlap="f"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6385"/>
    <w:rsid w:val="0000065A"/>
    <w:rsid w:val="000018BE"/>
    <w:rsid w:val="00001B88"/>
    <w:rsid w:val="00002DC8"/>
    <w:rsid w:val="00003657"/>
    <w:rsid w:val="00004702"/>
    <w:rsid w:val="00005306"/>
    <w:rsid w:val="000055AB"/>
    <w:rsid w:val="00005E5D"/>
    <w:rsid w:val="000061F5"/>
    <w:rsid w:val="00006EAE"/>
    <w:rsid w:val="00007875"/>
    <w:rsid w:val="0000799A"/>
    <w:rsid w:val="00010CC1"/>
    <w:rsid w:val="00011600"/>
    <w:rsid w:val="000119C7"/>
    <w:rsid w:val="00011D3A"/>
    <w:rsid w:val="00013538"/>
    <w:rsid w:val="0001359F"/>
    <w:rsid w:val="000153A0"/>
    <w:rsid w:val="0001569E"/>
    <w:rsid w:val="000168EF"/>
    <w:rsid w:val="000168FA"/>
    <w:rsid w:val="00017701"/>
    <w:rsid w:val="00017B1B"/>
    <w:rsid w:val="00020428"/>
    <w:rsid w:val="0002094C"/>
    <w:rsid w:val="00020F0B"/>
    <w:rsid w:val="000222A8"/>
    <w:rsid w:val="00022E28"/>
    <w:rsid w:val="00022F95"/>
    <w:rsid w:val="00023296"/>
    <w:rsid w:val="000245B2"/>
    <w:rsid w:val="000256ED"/>
    <w:rsid w:val="000256F8"/>
    <w:rsid w:val="00027C23"/>
    <w:rsid w:val="00027E4C"/>
    <w:rsid w:val="00030972"/>
    <w:rsid w:val="0003113E"/>
    <w:rsid w:val="000320B0"/>
    <w:rsid w:val="00032A91"/>
    <w:rsid w:val="000339D2"/>
    <w:rsid w:val="00033AEE"/>
    <w:rsid w:val="00034348"/>
    <w:rsid w:val="0003454D"/>
    <w:rsid w:val="00034CD0"/>
    <w:rsid w:val="000360BD"/>
    <w:rsid w:val="000363FD"/>
    <w:rsid w:val="0004000E"/>
    <w:rsid w:val="00040084"/>
    <w:rsid w:val="00040614"/>
    <w:rsid w:val="00040BBD"/>
    <w:rsid w:val="00042274"/>
    <w:rsid w:val="00042517"/>
    <w:rsid w:val="00043263"/>
    <w:rsid w:val="00043462"/>
    <w:rsid w:val="000435C5"/>
    <w:rsid w:val="00043711"/>
    <w:rsid w:val="00043714"/>
    <w:rsid w:val="0004501F"/>
    <w:rsid w:val="00045145"/>
    <w:rsid w:val="0004560D"/>
    <w:rsid w:val="00050315"/>
    <w:rsid w:val="00050FC4"/>
    <w:rsid w:val="00051228"/>
    <w:rsid w:val="0005123F"/>
    <w:rsid w:val="0005214D"/>
    <w:rsid w:val="000525A8"/>
    <w:rsid w:val="000528A6"/>
    <w:rsid w:val="00052B39"/>
    <w:rsid w:val="0005371E"/>
    <w:rsid w:val="000555F2"/>
    <w:rsid w:val="00055804"/>
    <w:rsid w:val="00056954"/>
    <w:rsid w:val="00057463"/>
    <w:rsid w:val="00057806"/>
    <w:rsid w:val="00060637"/>
    <w:rsid w:val="00060C50"/>
    <w:rsid w:val="00061A20"/>
    <w:rsid w:val="00061ED6"/>
    <w:rsid w:val="0006276A"/>
    <w:rsid w:val="00062E4A"/>
    <w:rsid w:val="000635B3"/>
    <w:rsid w:val="000655B1"/>
    <w:rsid w:val="000663FE"/>
    <w:rsid w:val="00066975"/>
    <w:rsid w:val="000669FF"/>
    <w:rsid w:val="000708C2"/>
    <w:rsid w:val="0007199D"/>
    <w:rsid w:val="00072168"/>
    <w:rsid w:val="000727A7"/>
    <w:rsid w:val="00072809"/>
    <w:rsid w:val="00072ADD"/>
    <w:rsid w:val="00073148"/>
    <w:rsid w:val="000739B8"/>
    <w:rsid w:val="000739E5"/>
    <w:rsid w:val="00073B19"/>
    <w:rsid w:val="00073FC7"/>
    <w:rsid w:val="00074802"/>
    <w:rsid w:val="00077070"/>
    <w:rsid w:val="0008060C"/>
    <w:rsid w:val="000845CB"/>
    <w:rsid w:val="00084BAA"/>
    <w:rsid w:val="0008657E"/>
    <w:rsid w:val="0008670A"/>
    <w:rsid w:val="00086903"/>
    <w:rsid w:val="00087135"/>
    <w:rsid w:val="0009068F"/>
    <w:rsid w:val="00090D3A"/>
    <w:rsid w:val="0009107C"/>
    <w:rsid w:val="000914B0"/>
    <w:rsid w:val="0009154F"/>
    <w:rsid w:val="00091647"/>
    <w:rsid w:val="000916D4"/>
    <w:rsid w:val="0009173B"/>
    <w:rsid w:val="00091D32"/>
    <w:rsid w:val="000920DF"/>
    <w:rsid w:val="0009353B"/>
    <w:rsid w:val="00093DF2"/>
    <w:rsid w:val="00094075"/>
    <w:rsid w:val="00094438"/>
    <w:rsid w:val="0009599D"/>
    <w:rsid w:val="00096AA6"/>
    <w:rsid w:val="00096C69"/>
    <w:rsid w:val="000A01DE"/>
    <w:rsid w:val="000A1CD7"/>
    <w:rsid w:val="000A1D88"/>
    <w:rsid w:val="000A2687"/>
    <w:rsid w:val="000A2841"/>
    <w:rsid w:val="000A33AF"/>
    <w:rsid w:val="000A3409"/>
    <w:rsid w:val="000A3791"/>
    <w:rsid w:val="000A3A48"/>
    <w:rsid w:val="000A4180"/>
    <w:rsid w:val="000A60FD"/>
    <w:rsid w:val="000A618A"/>
    <w:rsid w:val="000A66AE"/>
    <w:rsid w:val="000A66C6"/>
    <w:rsid w:val="000A6D78"/>
    <w:rsid w:val="000A7518"/>
    <w:rsid w:val="000A7807"/>
    <w:rsid w:val="000A7A51"/>
    <w:rsid w:val="000A7F4D"/>
    <w:rsid w:val="000B0536"/>
    <w:rsid w:val="000B1A70"/>
    <w:rsid w:val="000B1BB7"/>
    <w:rsid w:val="000B2039"/>
    <w:rsid w:val="000B3B35"/>
    <w:rsid w:val="000B56C2"/>
    <w:rsid w:val="000B5A4E"/>
    <w:rsid w:val="000B61EC"/>
    <w:rsid w:val="000B657F"/>
    <w:rsid w:val="000B6705"/>
    <w:rsid w:val="000B781A"/>
    <w:rsid w:val="000B7F68"/>
    <w:rsid w:val="000C03C0"/>
    <w:rsid w:val="000C0978"/>
    <w:rsid w:val="000C20E8"/>
    <w:rsid w:val="000C2599"/>
    <w:rsid w:val="000C29DF"/>
    <w:rsid w:val="000C37AD"/>
    <w:rsid w:val="000C4240"/>
    <w:rsid w:val="000C457D"/>
    <w:rsid w:val="000C5E94"/>
    <w:rsid w:val="000C6026"/>
    <w:rsid w:val="000D0625"/>
    <w:rsid w:val="000D0AC8"/>
    <w:rsid w:val="000D0D4F"/>
    <w:rsid w:val="000D146F"/>
    <w:rsid w:val="000D1F15"/>
    <w:rsid w:val="000D2826"/>
    <w:rsid w:val="000D2AFA"/>
    <w:rsid w:val="000D2E39"/>
    <w:rsid w:val="000D4108"/>
    <w:rsid w:val="000D4BFC"/>
    <w:rsid w:val="000D58CC"/>
    <w:rsid w:val="000D65A7"/>
    <w:rsid w:val="000D6893"/>
    <w:rsid w:val="000D6A0C"/>
    <w:rsid w:val="000D6F10"/>
    <w:rsid w:val="000D7772"/>
    <w:rsid w:val="000D787E"/>
    <w:rsid w:val="000D7C9E"/>
    <w:rsid w:val="000D7E94"/>
    <w:rsid w:val="000E05F8"/>
    <w:rsid w:val="000E0817"/>
    <w:rsid w:val="000E0EB6"/>
    <w:rsid w:val="000E1EA7"/>
    <w:rsid w:val="000E21E1"/>
    <w:rsid w:val="000E2416"/>
    <w:rsid w:val="000E3345"/>
    <w:rsid w:val="000E3883"/>
    <w:rsid w:val="000E4F52"/>
    <w:rsid w:val="000E5561"/>
    <w:rsid w:val="000E5D74"/>
    <w:rsid w:val="000E6467"/>
    <w:rsid w:val="000E77AE"/>
    <w:rsid w:val="000E77BE"/>
    <w:rsid w:val="000E7F7F"/>
    <w:rsid w:val="000F013A"/>
    <w:rsid w:val="000F12A7"/>
    <w:rsid w:val="000F1F8A"/>
    <w:rsid w:val="000F22DA"/>
    <w:rsid w:val="000F3BCB"/>
    <w:rsid w:val="000F4B1E"/>
    <w:rsid w:val="000F4F49"/>
    <w:rsid w:val="000F514C"/>
    <w:rsid w:val="000F55DD"/>
    <w:rsid w:val="000F56FB"/>
    <w:rsid w:val="000F58D0"/>
    <w:rsid w:val="000F608B"/>
    <w:rsid w:val="000F65FF"/>
    <w:rsid w:val="000F732A"/>
    <w:rsid w:val="00100257"/>
    <w:rsid w:val="001002FD"/>
    <w:rsid w:val="00100B17"/>
    <w:rsid w:val="00100C94"/>
    <w:rsid w:val="001010E6"/>
    <w:rsid w:val="00101BEA"/>
    <w:rsid w:val="00102127"/>
    <w:rsid w:val="001027E4"/>
    <w:rsid w:val="00102D97"/>
    <w:rsid w:val="001033F5"/>
    <w:rsid w:val="00103449"/>
    <w:rsid w:val="001039AE"/>
    <w:rsid w:val="0010500B"/>
    <w:rsid w:val="00105D06"/>
    <w:rsid w:val="00106236"/>
    <w:rsid w:val="001066B9"/>
    <w:rsid w:val="00106B20"/>
    <w:rsid w:val="001101F5"/>
    <w:rsid w:val="00110328"/>
    <w:rsid w:val="001103B2"/>
    <w:rsid w:val="00110ED2"/>
    <w:rsid w:val="001118F6"/>
    <w:rsid w:val="00111C83"/>
    <w:rsid w:val="001138B9"/>
    <w:rsid w:val="00113B0F"/>
    <w:rsid w:val="00113DC2"/>
    <w:rsid w:val="001157C4"/>
    <w:rsid w:val="00115C64"/>
    <w:rsid w:val="0011655B"/>
    <w:rsid w:val="00116C2E"/>
    <w:rsid w:val="00117925"/>
    <w:rsid w:val="00117999"/>
    <w:rsid w:val="00120BF6"/>
    <w:rsid w:val="00120FF5"/>
    <w:rsid w:val="001223B0"/>
    <w:rsid w:val="00123777"/>
    <w:rsid w:val="00123919"/>
    <w:rsid w:val="00123A77"/>
    <w:rsid w:val="00123E0D"/>
    <w:rsid w:val="00124105"/>
    <w:rsid w:val="00124CDE"/>
    <w:rsid w:val="0012589D"/>
    <w:rsid w:val="001302C9"/>
    <w:rsid w:val="00130437"/>
    <w:rsid w:val="00132224"/>
    <w:rsid w:val="00132231"/>
    <w:rsid w:val="00132A0F"/>
    <w:rsid w:val="00132D72"/>
    <w:rsid w:val="00133319"/>
    <w:rsid w:val="00134925"/>
    <w:rsid w:val="00135091"/>
    <w:rsid w:val="00135170"/>
    <w:rsid w:val="0013552B"/>
    <w:rsid w:val="00135ADD"/>
    <w:rsid w:val="0013613A"/>
    <w:rsid w:val="00136E0B"/>
    <w:rsid w:val="0013753B"/>
    <w:rsid w:val="00137CEA"/>
    <w:rsid w:val="00140146"/>
    <w:rsid w:val="001402FC"/>
    <w:rsid w:val="00140324"/>
    <w:rsid w:val="00141222"/>
    <w:rsid w:val="00141E36"/>
    <w:rsid w:val="00141FC5"/>
    <w:rsid w:val="0014204F"/>
    <w:rsid w:val="001427EB"/>
    <w:rsid w:val="00142EC6"/>
    <w:rsid w:val="0014318E"/>
    <w:rsid w:val="00144125"/>
    <w:rsid w:val="00144877"/>
    <w:rsid w:val="00145389"/>
    <w:rsid w:val="00146436"/>
    <w:rsid w:val="001470A2"/>
    <w:rsid w:val="00147D4F"/>
    <w:rsid w:val="0015000D"/>
    <w:rsid w:val="00151B00"/>
    <w:rsid w:val="00151CB1"/>
    <w:rsid w:val="00152748"/>
    <w:rsid w:val="00152798"/>
    <w:rsid w:val="00153475"/>
    <w:rsid w:val="001534EB"/>
    <w:rsid w:val="00153695"/>
    <w:rsid w:val="001546B8"/>
    <w:rsid w:val="00154DD5"/>
    <w:rsid w:val="00155068"/>
    <w:rsid w:val="00155E01"/>
    <w:rsid w:val="001560D0"/>
    <w:rsid w:val="00156F80"/>
    <w:rsid w:val="00157681"/>
    <w:rsid w:val="00157CA2"/>
    <w:rsid w:val="00160B82"/>
    <w:rsid w:val="00161799"/>
    <w:rsid w:val="0016259E"/>
    <w:rsid w:val="00162C08"/>
    <w:rsid w:val="001631C4"/>
    <w:rsid w:val="0016358C"/>
    <w:rsid w:val="00163A28"/>
    <w:rsid w:val="00163A52"/>
    <w:rsid w:val="00163F5E"/>
    <w:rsid w:val="001646B7"/>
    <w:rsid w:val="0016480F"/>
    <w:rsid w:val="00165108"/>
    <w:rsid w:val="00165AB4"/>
    <w:rsid w:val="00165AB6"/>
    <w:rsid w:val="00165BDE"/>
    <w:rsid w:val="001670B6"/>
    <w:rsid w:val="00167191"/>
    <w:rsid w:val="0016798F"/>
    <w:rsid w:val="00167C44"/>
    <w:rsid w:val="00167E4B"/>
    <w:rsid w:val="001708C2"/>
    <w:rsid w:val="00170C65"/>
    <w:rsid w:val="00170ED4"/>
    <w:rsid w:val="001713C7"/>
    <w:rsid w:val="00171C5C"/>
    <w:rsid w:val="00172047"/>
    <w:rsid w:val="00172120"/>
    <w:rsid w:val="001726B1"/>
    <w:rsid w:val="00173E88"/>
    <w:rsid w:val="0017444D"/>
    <w:rsid w:val="00176098"/>
    <w:rsid w:val="00176E5D"/>
    <w:rsid w:val="0017746E"/>
    <w:rsid w:val="00177B19"/>
    <w:rsid w:val="00180E4D"/>
    <w:rsid w:val="00181805"/>
    <w:rsid w:val="00181EBB"/>
    <w:rsid w:val="001823A3"/>
    <w:rsid w:val="00183253"/>
    <w:rsid w:val="00183E28"/>
    <w:rsid w:val="00184169"/>
    <w:rsid w:val="00184182"/>
    <w:rsid w:val="00184E23"/>
    <w:rsid w:val="0018520E"/>
    <w:rsid w:val="00185230"/>
    <w:rsid w:val="0019010D"/>
    <w:rsid w:val="001902E0"/>
    <w:rsid w:val="00190937"/>
    <w:rsid w:val="00191373"/>
    <w:rsid w:val="001916E6"/>
    <w:rsid w:val="00192069"/>
    <w:rsid w:val="00192098"/>
    <w:rsid w:val="00192AC5"/>
    <w:rsid w:val="00192D0B"/>
    <w:rsid w:val="0019368B"/>
    <w:rsid w:val="00193A09"/>
    <w:rsid w:val="00193BDC"/>
    <w:rsid w:val="00194966"/>
    <w:rsid w:val="00195025"/>
    <w:rsid w:val="00195C58"/>
    <w:rsid w:val="00195F27"/>
    <w:rsid w:val="001968CC"/>
    <w:rsid w:val="001971AE"/>
    <w:rsid w:val="00197394"/>
    <w:rsid w:val="001A0BC4"/>
    <w:rsid w:val="001A0FBE"/>
    <w:rsid w:val="001A1037"/>
    <w:rsid w:val="001A1909"/>
    <w:rsid w:val="001A1FC0"/>
    <w:rsid w:val="001A211B"/>
    <w:rsid w:val="001A28B9"/>
    <w:rsid w:val="001A4315"/>
    <w:rsid w:val="001A485F"/>
    <w:rsid w:val="001A5642"/>
    <w:rsid w:val="001A6903"/>
    <w:rsid w:val="001A6B92"/>
    <w:rsid w:val="001B0204"/>
    <w:rsid w:val="001B07AA"/>
    <w:rsid w:val="001B13DA"/>
    <w:rsid w:val="001B1424"/>
    <w:rsid w:val="001B2A8F"/>
    <w:rsid w:val="001B35B0"/>
    <w:rsid w:val="001B4182"/>
    <w:rsid w:val="001B548D"/>
    <w:rsid w:val="001B5693"/>
    <w:rsid w:val="001B5D9D"/>
    <w:rsid w:val="001C06D3"/>
    <w:rsid w:val="001C0802"/>
    <w:rsid w:val="001C0A05"/>
    <w:rsid w:val="001C1298"/>
    <w:rsid w:val="001C193C"/>
    <w:rsid w:val="001C200A"/>
    <w:rsid w:val="001C2061"/>
    <w:rsid w:val="001C2CBC"/>
    <w:rsid w:val="001C314B"/>
    <w:rsid w:val="001C4609"/>
    <w:rsid w:val="001C51EC"/>
    <w:rsid w:val="001C5484"/>
    <w:rsid w:val="001D07B8"/>
    <w:rsid w:val="001D25E7"/>
    <w:rsid w:val="001D29F3"/>
    <w:rsid w:val="001D2CC7"/>
    <w:rsid w:val="001D5AD8"/>
    <w:rsid w:val="001D66ED"/>
    <w:rsid w:val="001D6737"/>
    <w:rsid w:val="001D6DCA"/>
    <w:rsid w:val="001D78C3"/>
    <w:rsid w:val="001D7914"/>
    <w:rsid w:val="001D79F5"/>
    <w:rsid w:val="001D7D65"/>
    <w:rsid w:val="001E06FC"/>
    <w:rsid w:val="001E0976"/>
    <w:rsid w:val="001E0F00"/>
    <w:rsid w:val="001E113D"/>
    <w:rsid w:val="001E1437"/>
    <w:rsid w:val="001E28B4"/>
    <w:rsid w:val="001E4983"/>
    <w:rsid w:val="001E4BDB"/>
    <w:rsid w:val="001E4DA5"/>
    <w:rsid w:val="001E522B"/>
    <w:rsid w:val="001E56A8"/>
    <w:rsid w:val="001E64E8"/>
    <w:rsid w:val="001E6955"/>
    <w:rsid w:val="001E6BF8"/>
    <w:rsid w:val="001E6F43"/>
    <w:rsid w:val="001F05AD"/>
    <w:rsid w:val="001F210C"/>
    <w:rsid w:val="001F24AE"/>
    <w:rsid w:val="001F2C2A"/>
    <w:rsid w:val="001F3763"/>
    <w:rsid w:val="001F3DF6"/>
    <w:rsid w:val="001F46E7"/>
    <w:rsid w:val="001F5167"/>
    <w:rsid w:val="001F5C2E"/>
    <w:rsid w:val="001F6CE7"/>
    <w:rsid w:val="001F701C"/>
    <w:rsid w:val="001F78C8"/>
    <w:rsid w:val="001F7AD3"/>
    <w:rsid w:val="00200D14"/>
    <w:rsid w:val="00200F69"/>
    <w:rsid w:val="00202E6B"/>
    <w:rsid w:val="00203B89"/>
    <w:rsid w:val="00203EE2"/>
    <w:rsid w:val="00204106"/>
    <w:rsid w:val="00204361"/>
    <w:rsid w:val="0020532B"/>
    <w:rsid w:val="00206BBB"/>
    <w:rsid w:val="00206EE2"/>
    <w:rsid w:val="0021012F"/>
    <w:rsid w:val="00210D90"/>
    <w:rsid w:val="002112E2"/>
    <w:rsid w:val="0021139E"/>
    <w:rsid w:val="002117BA"/>
    <w:rsid w:val="00212A1B"/>
    <w:rsid w:val="0021347B"/>
    <w:rsid w:val="00213D5E"/>
    <w:rsid w:val="00213D66"/>
    <w:rsid w:val="00214CC6"/>
    <w:rsid w:val="00214E32"/>
    <w:rsid w:val="002164DD"/>
    <w:rsid w:val="0021676F"/>
    <w:rsid w:val="00216FE3"/>
    <w:rsid w:val="00220331"/>
    <w:rsid w:val="00222C60"/>
    <w:rsid w:val="00223441"/>
    <w:rsid w:val="00223B86"/>
    <w:rsid w:val="002245CC"/>
    <w:rsid w:val="00224BBA"/>
    <w:rsid w:val="00226504"/>
    <w:rsid w:val="00226CB0"/>
    <w:rsid w:val="002277DE"/>
    <w:rsid w:val="002279DF"/>
    <w:rsid w:val="00230952"/>
    <w:rsid w:val="00230E03"/>
    <w:rsid w:val="00231B16"/>
    <w:rsid w:val="002323C0"/>
    <w:rsid w:val="00232887"/>
    <w:rsid w:val="0023289A"/>
    <w:rsid w:val="00233384"/>
    <w:rsid w:val="002350D5"/>
    <w:rsid w:val="0023518C"/>
    <w:rsid w:val="0023526B"/>
    <w:rsid w:val="0023548B"/>
    <w:rsid w:val="0023565E"/>
    <w:rsid w:val="00235756"/>
    <w:rsid w:val="0023583C"/>
    <w:rsid w:val="00235AE4"/>
    <w:rsid w:val="002366F7"/>
    <w:rsid w:val="0023779B"/>
    <w:rsid w:val="0024097B"/>
    <w:rsid w:val="002412E6"/>
    <w:rsid w:val="002419D7"/>
    <w:rsid w:val="0024230E"/>
    <w:rsid w:val="00242A39"/>
    <w:rsid w:val="00243038"/>
    <w:rsid w:val="002443B2"/>
    <w:rsid w:val="002444B4"/>
    <w:rsid w:val="00245108"/>
    <w:rsid w:val="0024547B"/>
    <w:rsid w:val="002479E7"/>
    <w:rsid w:val="00250FD5"/>
    <w:rsid w:val="00251547"/>
    <w:rsid w:val="002529CB"/>
    <w:rsid w:val="002529D4"/>
    <w:rsid w:val="00254F21"/>
    <w:rsid w:val="002554A5"/>
    <w:rsid w:val="00255FAB"/>
    <w:rsid w:val="002577BF"/>
    <w:rsid w:val="00260293"/>
    <w:rsid w:val="00260C13"/>
    <w:rsid w:val="0026158D"/>
    <w:rsid w:val="00261920"/>
    <w:rsid w:val="002626BA"/>
    <w:rsid w:val="002631A0"/>
    <w:rsid w:val="00264AAB"/>
    <w:rsid w:val="00265DEF"/>
    <w:rsid w:val="00265EC0"/>
    <w:rsid w:val="002677B3"/>
    <w:rsid w:val="0027014C"/>
    <w:rsid w:val="00270523"/>
    <w:rsid w:val="00270D3F"/>
    <w:rsid w:val="00271046"/>
    <w:rsid w:val="00271BF2"/>
    <w:rsid w:val="002728DC"/>
    <w:rsid w:val="00273F89"/>
    <w:rsid w:val="00274DB2"/>
    <w:rsid w:val="00275F20"/>
    <w:rsid w:val="002766CA"/>
    <w:rsid w:val="00276BB4"/>
    <w:rsid w:val="00276E04"/>
    <w:rsid w:val="002814DC"/>
    <w:rsid w:val="002816F6"/>
    <w:rsid w:val="0028180A"/>
    <w:rsid w:val="00282F14"/>
    <w:rsid w:val="00283511"/>
    <w:rsid w:val="00284171"/>
    <w:rsid w:val="002846D5"/>
    <w:rsid w:val="00284BB3"/>
    <w:rsid w:val="00284DE3"/>
    <w:rsid w:val="00286011"/>
    <w:rsid w:val="00286A2F"/>
    <w:rsid w:val="00286B39"/>
    <w:rsid w:val="00286D95"/>
    <w:rsid w:val="00287BDE"/>
    <w:rsid w:val="00287C11"/>
    <w:rsid w:val="00291602"/>
    <w:rsid w:val="00291A36"/>
    <w:rsid w:val="00291A3E"/>
    <w:rsid w:val="0029344B"/>
    <w:rsid w:val="00293BE1"/>
    <w:rsid w:val="00293F1B"/>
    <w:rsid w:val="002943BF"/>
    <w:rsid w:val="002945EC"/>
    <w:rsid w:val="002957B9"/>
    <w:rsid w:val="00295EC2"/>
    <w:rsid w:val="00296142"/>
    <w:rsid w:val="002966EF"/>
    <w:rsid w:val="002973D4"/>
    <w:rsid w:val="002A0A53"/>
    <w:rsid w:val="002A13B4"/>
    <w:rsid w:val="002A17DF"/>
    <w:rsid w:val="002A184C"/>
    <w:rsid w:val="002A20C9"/>
    <w:rsid w:val="002A2BBF"/>
    <w:rsid w:val="002A2BC0"/>
    <w:rsid w:val="002A32E6"/>
    <w:rsid w:val="002A3A19"/>
    <w:rsid w:val="002A3B67"/>
    <w:rsid w:val="002A4527"/>
    <w:rsid w:val="002A4562"/>
    <w:rsid w:val="002A4A0C"/>
    <w:rsid w:val="002A4B7F"/>
    <w:rsid w:val="002A4C60"/>
    <w:rsid w:val="002A5635"/>
    <w:rsid w:val="002A68CB"/>
    <w:rsid w:val="002A6BE1"/>
    <w:rsid w:val="002A7201"/>
    <w:rsid w:val="002A7390"/>
    <w:rsid w:val="002B0324"/>
    <w:rsid w:val="002B0905"/>
    <w:rsid w:val="002B1954"/>
    <w:rsid w:val="002B268E"/>
    <w:rsid w:val="002B2A77"/>
    <w:rsid w:val="002B37C0"/>
    <w:rsid w:val="002B3870"/>
    <w:rsid w:val="002B3957"/>
    <w:rsid w:val="002B47FF"/>
    <w:rsid w:val="002B4E35"/>
    <w:rsid w:val="002B50D8"/>
    <w:rsid w:val="002B5B04"/>
    <w:rsid w:val="002B5EE3"/>
    <w:rsid w:val="002B5FEA"/>
    <w:rsid w:val="002B6648"/>
    <w:rsid w:val="002B698B"/>
    <w:rsid w:val="002B6BDF"/>
    <w:rsid w:val="002C0DAC"/>
    <w:rsid w:val="002C0E32"/>
    <w:rsid w:val="002C0E74"/>
    <w:rsid w:val="002C18EF"/>
    <w:rsid w:val="002C33AC"/>
    <w:rsid w:val="002C36B3"/>
    <w:rsid w:val="002C54A5"/>
    <w:rsid w:val="002C5A75"/>
    <w:rsid w:val="002C5EE7"/>
    <w:rsid w:val="002D0886"/>
    <w:rsid w:val="002D0F6D"/>
    <w:rsid w:val="002D0F78"/>
    <w:rsid w:val="002D21CE"/>
    <w:rsid w:val="002D2A27"/>
    <w:rsid w:val="002D3067"/>
    <w:rsid w:val="002D3776"/>
    <w:rsid w:val="002D41F8"/>
    <w:rsid w:val="002D441B"/>
    <w:rsid w:val="002D48B8"/>
    <w:rsid w:val="002D492D"/>
    <w:rsid w:val="002D6173"/>
    <w:rsid w:val="002D6404"/>
    <w:rsid w:val="002D7BCB"/>
    <w:rsid w:val="002D7EF8"/>
    <w:rsid w:val="002E0583"/>
    <w:rsid w:val="002E0B8C"/>
    <w:rsid w:val="002E1AE9"/>
    <w:rsid w:val="002E1D78"/>
    <w:rsid w:val="002E2395"/>
    <w:rsid w:val="002E25B5"/>
    <w:rsid w:val="002E3A59"/>
    <w:rsid w:val="002E3F26"/>
    <w:rsid w:val="002E3F33"/>
    <w:rsid w:val="002E4022"/>
    <w:rsid w:val="002E42C9"/>
    <w:rsid w:val="002E5A87"/>
    <w:rsid w:val="002E5D42"/>
    <w:rsid w:val="002E5EF5"/>
    <w:rsid w:val="002E63A0"/>
    <w:rsid w:val="002E7026"/>
    <w:rsid w:val="002E7E79"/>
    <w:rsid w:val="002F182B"/>
    <w:rsid w:val="002F1976"/>
    <w:rsid w:val="002F2803"/>
    <w:rsid w:val="002F292F"/>
    <w:rsid w:val="002F3883"/>
    <w:rsid w:val="002F39EA"/>
    <w:rsid w:val="002F4E33"/>
    <w:rsid w:val="002F4F88"/>
    <w:rsid w:val="002F5EAF"/>
    <w:rsid w:val="002F6135"/>
    <w:rsid w:val="002F6682"/>
    <w:rsid w:val="002F723F"/>
    <w:rsid w:val="002F73C0"/>
    <w:rsid w:val="002F752F"/>
    <w:rsid w:val="00300778"/>
    <w:rsid w:val="00300810"/>
    <w:rsid w:val="00300F6C"/>
    <w:rsid w:val="00302866"/>
    <w:rsid w:val="00303AD5"/>
    <w:rsid w:val="00303CDD"/>
    <w:rsid w:val="00304446"/>
    <w:rsid w:val="003044C8"/>
    <w:rsid w:val="00305082"/>
    <w:rsid w:val="0030514B"/>
    <w:rsid w:val="003054B2"/>
    <w:rsid w:val="00305605"/>
    <w:rsid w:val="0030569B"/>
    <w:rsid w:val="003057E6"/>
    <w:rsid w:val="00305FF1"/>
    <w:rsid w:val="003061BB"/>
    <w:rsid w:val="0030656E"/>
    <w:rsid w:val="0030757C"/>
    <w:rsid w:val="00310341"/>
    <w:rsid w:val="00310F40"/>
    <w:rsid w:val="003110AE"/>
    <w:rsid w:val="003110F2"/>
    <w:rsid w:val="00311D91"/>
    <w:rsid w:val="00314D8E"/>
    <w:rsid w:val="003154B6"/>
    <w:rsid w:val="00316656"/>
    <w:rsid w:val="003167EC"/>
    <w:rsid w:val="00316A7B"/>
    <w:rsid w:val="00316B6C"/>
    <w:rsid w:val="003173A1"/>
    <w:rsid w:val="00321A00"/>
    <w:rsid w:val="00321B0E"/>
    <w:rsid w:val="00321B6D"/>
    <w:rsid w:val="00323040"/>
    <w:rsid w:val="0032353A"/>
    <w:rsid w:val="00323AA5"/>
    <w:rsid w:val="00323D70"/>
    <w:rsid w:val="003240FC"/>
    <w:rsid w:val="00324AE7"/>
    <w:rsid w:val="00325349"/>
    <w:rsid w:val="003254A5"/>
    <w:rsid w:val="00325F07"/>
    <w:rsid w:val="00327B2B"/>
    <w:rsid w:val="00330B1C"/>
    <w:rsid w:val="00330EA2"/>
    <w:rsid w:val="0033121D"/>
    <w:rsid w:val="00332E6A"/>
    <w:rsid w:val="00334955"/>
    <w:rsid w:val="00334BC3"/>
    <w:rsid w:val="00334FCD"/>
    <w:rsid w:val="00335F73"/>
    <w:rsid w:val="003360E5"/>
    <w:rsid w:val="00336969"/>
    <w:rsid w:val="003369EB"/>
    <w:rsid w:val="00337A8F"/>
    <w:rsid w:val="00337A94"/>
    <w:rsid w:val="00337EDD"/>
    <w:rsid w:val="003404A1"/>
    <w:rsid w:val="00340FFE"/>
    <w:rsid w:val="0034177F"/>
    <w:rsid w:val="00342596"/>
    <w:rsid w:val="0034260A"/>
    <w:rsid w:val="0034369E"/>
    <w:rsid w:val="00343A7B"/>
    <w:rsid w:val="003448D3"/>
    <w:rsid w:val="00345125"/>
    <w:rsid w:val="003453CF"/>
    <w:rsid w:val="003461B0"/>
    <w:rsid w:val="0034669B"/>
    <w:rsid w:val="00346DED"/>
    <w:rsid w:val="00347A42"/>
    <w:rsid w:val="003503B4"/>
    <w:rsid w:val="0035133E"/>
    <w:rsid w:val="00351FAC"/>
    <w:rsid w:val="00352623"/>
    <w:rsid w:val="00353534"/>
    <w:rsid w:val="003542F0"/>
    <w:rsid w:val="00354835"/>
    <w:rsid w:val="00354ED8"/>
    <w:rsid w:val="00355FC8"/>
    <w:rsid w:val="00355FD7"/>
    <w:rsid w:val="00357006"/>
    <w:rsid w:val="00357AF0"/>
    <w:rsid w:val="003604A2"/>
    <w:rsid w:val="00361173"/>
    <w:rsid w:val="00361C00"/>
    <w:rsid w:val="00361D6C"/>
    <w:rsid w:val="00361D8A"/>
    <w:rsid w:val="00361FFE"/>
    <w:rsid w:val="003621A4"/>
    <w:rsid w:val="003624D1"/>
    <w:rsid w:val="003626A1"/>
    <w:rsid w:val="00362D79"/>
    <w:rsid w:val="003656AB"/>
    <w:rsid w:val="00365EBB"/>
    <w:rsid w:val="003663EC"/>
    <w:rsid w:val="00367239"/>
    <w:rsid w:val="00367B50"/>
    <w:rsid w:val="00367E92"/>
    <w:rsid w:val="00370682"/>
    <w:rsid w:val="00370E80"/>
    <w:rsid w:val="0037132C"/>
    <w:rsid w:val="00371781"/>
    <w:rsid w:val="00371908"/>
    <w:rsid w:val="00371D80"/>
    <w:rsid w:val="003722C8"/>
    <w:rsid w:val="003723EE"/>
    <w:rsid w:val="00373646"/>
    <w:rsid w:val="00373DB9"/>
    <w:rsid w:val="003759EA"/>
    <w:rsid w:val="003774CC"/>
    <w:rsid w:val="0038009F"/>
    <w:rsid w:val="00380C7B"/>
    <w:rsid w:val="003818C4"/>
    <w:rsid w:val="00381FF2"/>
    <w:rsid w:val="003821E4"/>
    <w:rsid w:val="00382253"/>
    <w:rsid w:val="00383043"/>
    <w:rsid w:val="0038343F"/>
    <w:rsid w:val="003838B4"/>
    <w:rsid w:val="0038407E"/>
    <w:rsid w:val="003842BC"/>
    <w:rsid w:val="00384517"/>
    <w:rsid w:val="00384937"/>
    <w:rsid w:val="00384B06"/>
    <w:rsid w:val="003851E9"/>
    <w:rsid w:val="0038669B"/>
    <w:rsid w:val="00386DA8"/>
    <w:rsid w:val="00390176"/>
    <w:rsid w:val="00390D69"/>
    <w:rsid w:val="003911C7"/>
    <w:rsid w:val="0039130D"/>
    <w:rsid w:val="00391D2C"/>
    <w:rsid w:val="00393BDF"/>
    <w:rsid w:val="00394CAE"/>
    <w:rsid w:val="00394E4C"/>
    <w:rsid w:val="00395D7A"/>
    <w:rsid w:val="00397B40"/>
    <w:rsid w:val="003A05B3"/>
    <w:rsid w:val="003A1329"/>
    <w:rsid w:val="003A1533"/>
    <w:rsid w:val="003A1671"/>
    <w:rsid w:val="003A185B"/>
    <w:rsid w:val="003A2440"/>
    <w:rsid w:val="003A2571"/>
    <w:rsid w:val="003A2C4D"/>
    <w:rsid w:val="003A379B"/>
    <w:rsid w:val="003A41A1"/>
    <w:rsid w:val="003A46CF"/>
    <w:rsid w:val="003A605D"/>
    <w:rsid w:val="003A663E"/>
    <w:rsid w:val="003A6B9B"/>
    <w:rsid w:val="003A7A92"/>
    <w:rsid w:val="003A7BD2"/>
    <w:rsid w:val="003B0685"/>
    <w:rsid w:val="003B0CC5"/>
    <w:rsid w:val="003B11F8"/>
    <w:rsid w:val="003B1E8F"/>
    <w:rsid w:val="003B2144"/>
    <w:rsid w:val="003B2DA6"/>
    <w:rsid w:val="003B33A6"/>
    <w:rsid w:val="003B4725"/>
    <w:rsid w:val="003B4F8A"/>
    <w:rsid w:val="003B50A1"/>
    <w:rsid w:val="003B5512"/>
    <w:rsid w:val="003B5C9D"/>
    <w:rsid w:val="003B75FB"/>
    <w:rsid w:val="003B7E3C"/>
    <w:rsid w:val="003C0E04"/>
    <w:rsid w:val="003C1606"/>
    <w:rsid w:val="003C1C85"/>
    <w:rsid w:val="003C1D65"/>
    <w:rsid w:val="003C2619"/>
    <w:rsid w:val="003C2C8F"/>
    <w:rsid w:val="003C3CC7"/>
    <w:rsid w:val="003C4193"/>
    <w:rsid w:val="003C454D"/>
    <w:rsid w:val="003C69E5"/>
    <w:rsid w:val="003C716A"/>
    <w:rsid w:val="003D0F44"/>
    <w:rsid w:val="003D1E1D"/>
    <w:rsid w:val="003D1E47"/>
    <w:rsid w:val="003D203A"/>
    <w:rsid w:val="003D3129"/>
    <w:rsid w:val="003D31D8"/>
    <w:rsid w:val="003D36C7"/>
    <w:rsid w:val="003D3853"/>
    <w:rsid w:val="003D553A"/>
    <w:rsid w:val="003D6205"/>
    <w:rsid w:val="003E020F"/>
    <w:rsid w:val="003E0B36"/>
    <w:rsid w:val="003E2178"/>
    <w:rsid w:val="003E35B1"/>
    <w:rsid w:val="003E5BAA"/>
    <w:rsid w:val="003E7BC6"/>
    <w:rsid w:val="003E7D1D"/>
    <w:rsid w:val="003E7EF3"/>
    <w:rsid w:val="003E7F47"/>
    <w:rsid w:val="003F015A"/>
    <w:rsid w:val="003F01DE"/>
    <w:rsid w:val="003F06E2"/>
    <w:rsid w:val="003F0CCF"/>
    <w:rsid w:val="003F1B9B"/>
    <w:rsid w:val="003F31F0"/>
    <w:rsid w:val="003F4327"/>
    <w:rsid w:val="003F4BD7"/>
    <w:rsid w:val="003F6A5D"/>
    <w:rsid w:val="003F6DAC"/>
    <w:rsid w:val="003F72E6"/>
    <w:rsid w:val="003F7842"/>
    <w:rsid w:val="003F7B41"/>
    <w:rsid w:val="00400109"/>
    <w:rsid w:val="004009D0"/>
    <w:rsid w:val="004026D2"/>
    <w:rsid w:val="00402921"/>
    <w:rsid w:val="00403C35"/>
    <w:rsid w:val="00403E26"/>
    <w:rsid w:val="004049A0"/>
    <w:rsid w:val="00404EFF"/>
    <w:rsid w:val="0040549C"/>
    <w:rsid w:val="00405615"/>
    <w:rsid w:val="0040599E"/>
    <w:rsid w:val="00405E81"/>
    <w:rsid w:val="0041064F"/>
    <w:rsid w:val="00411785"/>
    <w:rsid w:val="00411E62"/>
    <w:rsid w:val="0041282F"/>
    <w:rsid w:val="00413A30"/>
    <w:rsid w:val="004150AA"/>
    <w:rsid w:val="0041656A"/>
    <w:rsid w:val="00416E82"/>
    <w:rsid w:val="00417390"/>
    <w:rsid w:val="00417AF5"/>
    <w:rsid w:val="00417E40"/>
    <w:rsid w:val="00417EBA"/>
    <w:rsid w:val="00420CB7"/>
    <w:rsid w:val="004217DE"/>
    <w:rsid w:val="00422F20"/>
    <w:rsid w:val="00423288"/>
    <w:rsid w:val="00423BB4"/>
    <w:rsid w:val="00423F5D"/>
    <w:rsid w:val="00424051"/>
    <w:rsid w:val="00424781"/>
    <w:rsid w:val="00426049"/>
    <w:rsid w:val="00427255"/>
    <w:rsid w:val="00430B8B"/>
    <w:rsid w:val="00431433"/>
    <w:rsid w:val="00431AAF"/>
    <w:rsid w:val="00431AF4"/>
    <w:rsid w:val="00432467"/>
    <w:rsid w:val="00432D5B"/>
    <w:rsid w:val="004331F1"/>
    <w:rsid w:val="00433DB8"/>
    <w:rsid w:val="0043620E"/>
    <w:rsid w:val="004371AC"/>
    <w:rsid w:val="004374D0"/>
    <w:rsid w:val="004376C5"/>
    <w:rsid w:val="00437BB2"/>
    <w:rsid w:val="00440768"/>
    <w:rsid w:val="0044086C"/>
    <w:rsid w:val="00440F02"/>
    <w:rsid w:val="004417E1"/>
    <w:rsid w:val="00442012"/>
    <w:rsid w:val="00443264"/>
    <w:rsid w:val="00443466"/>
    <w:rsid w:val="00443A49"/>
    <w:rsid w:val="004441C7"/>
    <w:rsid w:val="00444626"/>
    <w:rsid w:val="00444941"/>
    <w:rsid w:val="00444EA6"/>
    <w:rsid w:val="0044506A"/>
    <w:rsid w:val="0044578A"/>
    <w:rsid w:val="00445E92"/>
    <w:rsid w:val="00446840"/>
    <w:rsid w:val="00446B9B"/>
    <w:rsid w:val="00447880"/>
    <w:rsid w:val="00447FAC"/>
    <w:rsid w:val="00450953"/>
    <w:rsid w:val="00451007"/>
    <w:rsid w:val="00451292"/>
    <w:rsid w:val="004527B8"/>
    <w:rsid w:val="00452CDD"/>
    <w:rsid w:val="004531FD"/>
    <w:rsid w:val="00453231"/>
    <w:rsid w:val="0045346C"/>
    <w:rsid w:val="004535CD"/>
    <w:rsid w:val="00454741"/>
    <w:rsid w:val="0045507C"/>
    <w:rsid w:val="00455FDA"/>
    <w:rsid w:val="00456555"/>
    <w:rsid w:val="00456FF3"/>
    <w:rsid w:val="004570D0"/>
    <w:rsid w:val="00461192"/>
    <w:rsid w:val="00461A8F"/>
    <w:rsid w:val="00462384"/>
    <w:rsid w:val="004624E3"/>
    <w:rsid w:val="004639FC"/>
    <w:rsid w:val="004645F0"/>
    <w:rsid w:val="00465FB0"/>
    <w:rsid w:val="00466F0E"/>
    <w:rsid w:val="00467183"/>
    <w:rsid w:val="00467AA1"/>
    <w:rsid w:val="00467B67"/>
    <w:rsid w:val="00467B75"/>
    <w:rsid w:val="004710E1"/>
    <w:rsid w:val="00471277"/>
    <w:rsid w:val="00471289"/>
    <w:rsid w:val="004724A8"/>
    <w:rsid w:val="0047452B"/>
    <w:rsid w:val="0047544A"/>
    <w:rsid w:val="004756E3"/>
    <w:rsid w:val="00475BA7"/>
    <w:rsid w:val="00475F36"/>
    <w:rsid w:val="00477481"/>
    <w:rsid w:val="00477795"/>
    <w:rsid w:val="00477CD2"/>
    <w:rsid w:val="0048046B"/>
    <w:rsid w:val="0048086F"/>
    <w:rsid w:val="00480A4D"/>
    <w:rsid w:val="0048206E"/>
    <w:rsid w:val="004822C0"/>
    <w:rsid w:val="004825C7"/>
    <w:rsid w:val="00482799"/>
    <w:rsid w:val="00485FBA"/>
    <w:rsid w:val="00486817"/>
    <w:rsid w:val="00490A98"/>
    <w:rsid w:val="00490EDC"/>
    <w:rsid w:val="004917F1"/>
    <w:rsid w:val="004918E9"/>
    <w:rsid w:val="00491C26"/>
    <w:rsid w:val="00491C43"/>
    <w:rsid w:val="004925B9"/>
    <w:rsid w:val="00492AC0"/>
    <w:rsid w:val="0049352C"/>
    <w:rsid w:val="00494188"/>
    <w:rsid w:val="004950EE"/>
    <w:rsid w:val="00495629"/>
    <w:rsid w:val="00496CC0"/>
    <w:rsid w:val="004A0C0C"/>
    <w:rsid w:val="004A0D5E"/>
    <w:rsid w:val="004A10C1"/>
    <w:rsid w:val="004A1CC3"/>
    <w:rsid w:val="004A1FC2"/>
    <w:rsid w:val="004A2069"/>
    <w:rsid w:val="004A2461"/>
    <w:rsid w:val="004A25DD"/>
    <w:rsid w:val="004A39C4"/>
    <w:rsid w:val="004A5905"/>
    <w:rsid w:val="004A6C94"/>
    <w:rsid w:val="004A6E03"/>
    <w:rsid w:val="004A6E60"/>
    <w:rsid w:val="004A6F04"/>
    <w:rsid w:val="004A77E1"/>
    <w:rsid w:val="004B1A42"/>
    <w:rsid w:val="004B25C5"/>
    <w:rsid w:val="004B37D1"/>
    <w:rsid w:val="004B3DC1"/>
    <w:rsid w:val="004B45E7"/>
    <w:rsid w:val="004B4B87"/>
    <w:rsid w:val="004B562A"/>
    <w:rsid w:val="004B5725"/>
    <w:rsid w:val="004B63DB"/>
    <w:rsid w:val="004B7B16"/>
    <w:rsid w:val="004C0B8F"/>
    <w:rsid w:val="004C1277"/>
    <w:rsid w:val="004C1787"/>
    <w:rsid w:val="004C1797"/>
    <w:rsid w:val="004C2B6C"/>
    <w:rsid w:val="004C2CCF"/>
    <w:rsid w:val="004C3158"/>
    <w:rsid w:val="004C6CF8"/>
    <w:rsid w:val="004D057D"/>
    <w:rsid w:val="004D0F02"/>
    <w:rsid w:val="004D2441"/>
    <w:rsid w:val="004D24B5"/>
    <w:rsid w:val="004D28A6"/>
    <w:rsid w:val="004D3454"/>
    <w:rsid w:val="004D44B0"/>
    <w:rsid w:val="004D44D8"/>
    <w:rsid w:val="004D4D06"/>
    <w:rsid w:val="004D5378"/>
    <w:rsid w:val="004D6206"/>
    <w:rsid w:val="004D6F3F"/>
    <w:rsid w:val="004D6FB3"/>
    <w:rsid w:val="004D6FCF"/>
    <w:rsid w:val="004D7034"/>
    <w:rsid w:val="004D789A"/>
    <w:rsid w:val="004E07C1"/>
    <w:rsid w:val="004E0D92"/>
    <w:rsid w:val="004E10F1"/>
    <w:rsid w:val="004E1361"/>
    <w:rsid w:val="004E1A1F"/>
    <w:rsid w:val="004E23B5"/>
    <w:rsid w:val="004E2449"/>
    <w:rsid w:val="004E2629"/>
    <w:rsid w:val="004E32C5"/>
    <w:rsid w:val="004E4E63"/>
    <w:rsid w:val="004E553D"/>
    <w:rsid w:val="004E565E"/>
    <w:rsid w:val="004E6796"/>
    <w:rsid w:val="004E76FC"/>
    <w:rsid w:val="004E7913"/>
    <w:rsid w:val="004E7F72"/>
    <w:rsid w:val="004F13CC"/>
    <w:rsid w:val="004F15F1"/>
    <w:rsid w:val="004F1786"/>
    <w:rsid w:val="004F2332"/>
    <w:rsid w:val="004F3D32"/>
    <w:rsid w:val="004F42D8"/>
    <w:rsid w:val="004F4751"/>
    <w:rsid w:val="004F4757"/>
    <w:rsid w:val="004F5CF6"/>
    <w:rsid w:val="004F6393"/>
    <w:rsid w:val="004F6C5D"/>
    <w:rsid w:val="004F6F0D"/>
    <w:rsid w:val="004F7029"/>
    <w:rsid w:val="004F721E"/>
    <w:rsid w:val="004F7EA3"/>
    <w:rsid w:val="00500232"/>
    <w:rsid w:val="00500849"/>
    <w:rsid w:val="00501122"/>
    <w:rsid w:val="00501252"/>
    <w:rsid w:val="00501357"/>
    <w:rsid w:val="00501884"/>
    <w:rsid w:val="00501C9D"/>
    <w:rsid w:val="00501E31"/>
    <w:rsid w:val="00502A6A"/>
    <w:rsid w:val="00502D3F"/>
    <w:rsid w:val="0050367C"/>
    <w:rsid w:val="005037C8"/>
    <w:rsid w:val="00503839"/>
    <w:rsid w:val="005044E0"/>
    <w:rsid w:val="0050457D"/>
    <w:rsid w:val="00504843"/>
    <w:rsid w:val="00504A11"/>
    <w:rsid w:val="005050EC"/>
    <w:rsid w:val="005068DB"/>
    <w:rsid w:val="00506DEE"/>
    <w:rsid w:val="00507E15"/>
    <w:rsid w:val="0051022C"/>
    <w:rsid w:val="005102CC"/>
    <w:rsid w:val="00510555"/>
    <w:rsid w:val="00510786"/>
    <w:rsid w:val="005110CE"/>
    <w:rsid w:val="0051190B"/>
    <w:rsid w:val="00511F71"/>
    <w:rsid w:val="00512D47"/>
    <w:rsid w:val="00513545"/>
    <w:rsid w:val="00513C81"/>
    <w:rsid w:val="0051405D"/>
    <w:rsid w:val="00514B32"/>
    <w:rsid w:val="0051516C"/>
    <w:rsid w:val="005152D2"/>
    <w:rsid w:val="0051579F"/>
    <w:rsid w:val="00515B5D"/>
    <w:rsid w:val="005166F8"/>
    <w:rsid w:val="005208E4"/>
    <w:rsid w:val="005215E7"/>
    <w:rsid w:val="005225D4"/>
    <w:rsid w:val="00522818"/>
    <w:rsid w:val="0052360D"/>
    <w:rsid w:val="00523825"/>
    <w:rsid w:val="00523A31"/>
    <w:rsid w:val="005244E9"/>
    <w:rsid w:val="00525010"/>
    <w:rsid w:val="00526EB4"/>
    <w:rsid w:val="00527210"/>
    <w:rsid w:val="00531747"/>
    <w:rsid w:val="00531832"/>
    <w:rsid w:val="00531C0A"/>
    <w:rsid w:val="00531F44"/>
    <w:rsid w:val="0053211A"/>
    <w:rsid w:val="00532480"/>
    <w:rsid w:val="005329AA"/>
    <w:rsid w:val="00532C82"/>
    <w:rsid w:val="00533013"/>
    <w:rsid w:val="005338C2"/>
    <w:rsid w:val="00533E5E"/>
    <w:rsid w:val="005348D4"/>
    <w:rsid w:val="00534AFD"/>
    <w:rsid w:val="00534C16"/>
    <w:rsid w:val="00537F0A"/>
    <w:rsid w:val="00537F58"/>
    <w:rsid w:val="00537FA6"/>
    <w:rsid w:val="0054001B"/>
    <w:rsid w:val="00540B5C"/>
    <w:rsid w:val="00540FAB"/>
    <w:rsid w:val="00541BC4"/>
    <w:rsid w:val="00541DC3"/>
    <w:rsid w:val="005423B2"/>
    <w:rsid w:val="00542879"/>
    <w:rsid w:val="00542DB5"/>
    <w:rsid w:val="005430BD"/>
    <w:rsid w:val="005437DE"/>
    <w:rsid w:val="005438E1"/>
    <w:rsid w:val="0054621F"/>
    <w:rsid w:val="005466D5"/>
    <w:rsid w:val="005508EB"/>
    <w:rsid w:val="00550AE8"/>
    <w:rsid w:val="005517DD"/>
    <w:rsid w:val="00551B01"/>
    <w:rsid w:val="00552280"/>
    <w:rsid w:val="00552284"/>
    <w:rsid w:val="005523F9"/>
    <w:rsid w:val="005524BA"/>
    <w:rsid w:val="005525C9"/>
    <w:rsid w:val="00552C5B"/>
    <w:rsid w:val="0055400E"/>
    <w:rsid w:val="00554BCC"/>
    <w:rsid w:val="00556E95"/>
    <w:rsid w:val="00556F85"/>
    <w:rsid w:val="005576AD"/>
    <w:rsid w:val="00557C72"/>
    <w:rsid w:val="00560B16"/>
    <w:rsid w:val="0056101A"/>
    <w:rsid w:val="00562A81"/>
    <w:rsid w:val="00563AD1"/>
    <w:rsid w:val="00563F20"/>
    <w:rsid w:val="0056451C"/>
    <w:rsid w:val="005649CD"/>
    <w:rsid w:val="00566154"/>
    <w:rsid w:val="00566193"/>
    <w:rsid w:val="005662E1"/>
    <w:rsid w:val="00566777"/>
    <w:rsid w:val="00566D0E"/>
    <w:rsid w:val="00567410"/>
    <w:rsid w:val="005701FF"/>
    <w:rsid w:val="00571D8C"/>
    <w:rsid w:val="00571E1A"/>
    <w:rsid w:val="0057241D"/>
    <w:rsid w:val="00574935"/>
    <w:rsid w:val="005756A4"/>
    <w:rsid w:val="00575935"/>
    <w:rsid w:val="00575C05"/>
    <w:rsid w:val="00575D61"/>
    <w:rsid w:val="00577B7D"/>
    <w:rsid w:val="00577DDB"/>
    <w:rsid w:val="0058153C"/>
    <w:rsid w:val="005819EF"/>
    <w:rsid w:val="005822D5"/>
    <w:rsid w:val="00582822"/>
    <w:rsid w:val="005828FB"/>
    <w:rsid w:val="00584175"/>
    <w:rsid w:val="00584A98"/>
    <w:rsid w:val="005856BE"/>
    <w:rsid w:val="00585A2D"/>
    <w:rsid w:val="00585DC1"/>
    <w:rsid w:val="00586260"/>
    <w:rsid w:val="005868C9"/>
    <w:rsid w:val="00590CD0"/>
    <w:rsid w:val="00590D0C"/>
    <w:rsid w:val="00590DBC"/>
    <w:rsid w:val="00591489"/>
    <w:rsid w:val="005930AD"/>
    <w:rsid w:val="0059312E"/>
    <w:rsid w:val="00593C7D"/>
    <w:rsid w:val="00593E05"/>
    <w:rsid w:val="005948DC"/>
    <w:rsid w:val="00594CC6"/>
    <w:rsid w:val="0059531E"/>
    <w:rsid w:val="005969B6"/>
    <w:rsid w:val="00597632"/>
    <w:rsid w:val="005A02F1"/>
    <w:rsid w:val="005A05C8"/>
    <w:rsid w:val="005A0ACB"/>
    <w:rsid w:val="005A0CE2"/>
    <w:rsid w:val="005A17BD"/>
    <w:rsid w:val="005A1D57"/>
    <w:rsid w:val="005A5FB8"/>
    <w:rsid w:val="005A6A49"/>
    <w:rsid w:val="005A6FBE"/>
    <w:rsid w:val="005A74AF"/>
    <w:rsid w:val="005B0292"/>
    <w:rsid w:val="005B0C3E"/>
    <w:rsid w:val="005B0CA5"/>
    <w:rsid w:val="005B1103"/>
    <w:rsid w:val="005B1DD8"/>
    <w:rsid w:val="005B2DE7"/>
    <w:rsid w:val="005B30B7"/>
    <w:rsid w:val="005B3D3A"/>
    <w:rsid w:val="005B3FD6"/>
    <w:rsid w:val="005B43E1"/>
    <w:rsid w:val="005B4510"/>
    <w:rsid w:val="005B481E"/>
    <w:rsid w:val="005B5891"/>
    <w:rsid w:val="005B5BCB"/>
    <w:rsid w:val="005B6611"/>
    <w:rsid w:val="005B74C8"/>
    <w:rsid w:val="005B7887"/>
    <w:rsid w:val="005C05B9"/>
    <w:rsid w:val="005C070B"/>
    <w:rsid w:val="005C0809"/>
    <w:rsid w:val="005C0838"/>
    <w:rsid w:val="005C08D3"/>
    <w:rsid w:val="005C14EF"/>
    <w:rsid w:val="005C167B"/>
    <w:rsid w:val="005C1C68"/>
    <w:rsid w:val="005C1F46"/>
    <w:rsid w:val="005C3247"/>
    <w:rsid w:val="005C3435"/>
    <w:rsid w:val="005C3614"/>
    <w:rsid w:val="005C4519"/>
    <w:rsid w:val="005C53EC"/>
    <w:rsid w:val="005C5834"/>
    <w:rsid w:val="005C6199"/>
    <w:rsid w:val="005C6B2D"/>
    <w:rsid w:val="005C6F68"/>
    <w:rsid w:val="005C75B0"/>
    <w:rsid w:val="005D065D"/>
    <w:rsid w:val="005D0C3C"/>
    <w:rsid w:val="005D0F6E"/>
    <w:rsid w:val="005D1125"/>
    <w:rsid w:val="005D2E57"/>
    <w:rsid w:val="005D35B9"/>
    <w:rsid w:val="005D36DC"/>
    <w:rsid w:val="005D4974"/>
    <w:rsid w:val="005D4B47"/>
    <w:rsid w:val="005D5159"/>
    <w:rsid w:val="005D6B30"/>
    <w:rsid w:val="005D7F32"/>
    <w:rsid w:val="005E0043"/>
    <w:rsid w:val="005E0D23"/>
    <w:rsid w:val="005E0D33"/>
    <w:rsid w:val="005E0EE5"/>
    <w:rsid w:val="005E237C"/>
    <w:rsid w:val="005E3050"/>
    <w:rsid w:val="005E3221"/>
    <w:rsid w:val="005E34E8"/>
    <w:rsid w:val="005E3A58"/>
    <w:rsid w:val="005E57DE"/>
    <w:rsid w:val="005E5FC6"/>
    <w:rsid w:val="005E6886"/>
    <w:rsid w:val="005E6BBA"/>
    <w:rsid w:val="005E6E3F"/>
    <w:rsid w:val="005E6FE3"/>
    <w:rsid w:val="005E718B"/>
    <w:rsid w:val="005E7426"/>
    <w:rsid w:val="005E79C4"/>
    <w:rsid w:val="005E7FBD"/>
    <w:rsid w:val="005F0A5B"/>
    <w:rsid w:val="005F1514"/>
    <w:rsid w:val="005F23EB"/>
    <w:rsid w:val="005F280E"/>
    <w:rsid w:val="005F2B03"/>
    <w:rsid w:val="005F2BED"/>
    <w:rsid w:val="005F3841"/>
    <w:rsid w:val="005F3BA8"/>
    <w:rsid w:val="005F4030"/>
    <w:rsid w:val="005F4B89"/>
    <w:rsid w:val="005F56BB"/>
    <w:rsid w:val="005F6191"/>
    <w:rsid w:val="005F75CC"/>
    <w:rsid w:val="00600000"/>
    <w:rsid w:val="006007A3"/>
    <w:rsid w:val="00600CEB"/>
    <w:rsid w:val="006028E8"/>
    <w:rsid w:val="0060331A"/>
    <w:rsid w:val="006040C1"/>
    <w:rsid w:val="006044C3"/>
    <w:rsid w:val="00604779"/>
    <w:rsid w:val="00604928"/>
    <w:rsid w:val="006055D5"/>
    <w:rsid w:val="0060593D"/>
    <w:rsid w:val="00606423"/>
    <w:rsid w:val="006066DE"/>
    <w:rsid w:val="006069A4"/>
    <w:rsid w:val="00607116"/>
    <w:rsid w:val="0060747A"/>
    <w:rsid w:val="006074D4"/>
    <w:rsid w:val="00607DF1"/>
    <w:rsid w:val="0061113F"/>
    <w:rsid w:val="006124F0"/>
    <w:rsid w:val="0061254D"/>
    <w:rsid w:val="00613BAF"/>
    <w:rsid w:val="0061406C"/>
    <w:rsid w:val="0061493C"/>
    <w:rsid w:val="00615C12"/>
    <w:rsid w:val="00616395"/>
    <w:rsid w:val="00616D56"/>
    <w:rsid w:val="00617DC5"/>
    <w:rsid w:val="00620055"/>
    <w:rsid w:val="00620B51"/>
    <w:rsid w:val="00627BB5"/>
    <w:rsid w:val="00627C3C"/>
    <w:rsid w:val="00627E6B"/>
    <w:rsid w:val="0063036F"/>
    <w:rsid w:val="00631430"/>
    <w:rsid w:val="00632C52"/>
    <w:rsid w:val="00632EB2"/>
    <w:rsid w:val="00633330"/>
    <w:rsid w:val="00633AA2"/>
    <w:rsid w:val="00635A06"/>
    <w:rsid w:val="00636064"/>
    <w:rsid w:val="006362FB"/>
    <w:rsid w:val="00636DC2"/>
    <w:rsid w:val="0063797C"/>
    <w:rsid w:val="00640311"/>
    <w:rsid w:val="006406D0"/>
    <w:rsid w:val="00640F44"/>
    <w:rsid w:val="00642CA5"/>
    <w:rsid w:val="00642E27"/>
    <w:rsid w:val="00642F85"/>
    <w:rsid w:val="006430E2"/>
    <w:rsid w:val="00643671"/>
    <w:rsid w:val="00643C95"/>
    <w:rsid w:val="0064450C"/>
    <w:rsid w:val="00644ACF"/>
    <w:rsid w:val="006451A7"/>
    <w:rsid w:val="00645A02"/>
    <w:rsid w:val="006464D2"/>
    <w:rsid w:val="00646589"/>
    <w:rsid w:val="0064673E"/>
    <w:rsid w:val="00651903"/>
    <w:rsid w:val="00652786"/>
    <w:rsid w:val="00652F9D"/>
    <w:rsid w:val="00653037"/>
    <w:rsid w:val="00653DF6"/>
    <w:rsid w:val="006564AF"/>
    <w:rsid w:val="00656F1E"/>
    <w:rsid w:val="006601C2"/>
    <w:rsid w:val="00662F74"/>
    <w:rsid w:val="006637AF"/>
    <w:rsid w:val="00663B85"/>
    <w:rsid w:val="00665271"/>
    <w:rsid w:val="00665D07"/>
    <w:rsid w:val="00666C1B"/>
    <w:rsid w:val="00667530"/>
    <w:rsid w:val="00667BF1"/>
    <w:rsid w:val="0067053F"/>
    <w:rsid w:val="00670DF4"/>
    <w:rsid w:val="00671A53"/>
    <w:rsid w:val="00671ED0"/>
    <w:rsid w:val="00673131"/>
    <w:rsid w:val="00673805"/>
    <w:rsid w:val="00673EEA"/>
    <w:rsid w:val="006760DC"/>
    <w:rsid w:val="0067627B"/>
    <w:rsid w:val="0067642B"/>
    <w:rsid w:val="00676D3A"/>
    <w:rsid w:val="006774FC"/>
    <w:rsid w:val="0068028D"/>
    <w:rsid w:val="006807CD"/>
    <w:rsid w:val="00680852"/>
    <w:rsid w:val="00680E8C"/>
    <w:rsid w:val="00681B1C"/>
    <w:rsid w:val="00682955"/>
    <w:rsid w:val="00682ABF"/>
    <w:rsid w:val="00682DB9"/>
    <w:rsid w:val="006833EA"/>
    <w:rsid w:val="00683927"/>
    <w:rsid w:val="00684D6F"/>
    <w:rsid w:val="00684D71"/>
    <w:rsid w:val="00685283"/>
    <w:rsid w:val="006852FC"/>
    <w:rsid w:val="00685A32"/>
    <w:rsid w:val="00686171"/>
    <w:rsid w:val="00686224"/>
    <w:rsid w:val="0068695A"/>
    <w:rsid w:val="00686B8C"/>
    <w:rsid w:val="006876C6"/>
    <w:rsid w:val="006877E4"/>
    <w:rsid w:val="00687982"/>
    <w:rsid w:val="006905EF"/>
    <w:rsid w:val="00690C5D"/>
    <w:rsid w:val="006917DC"/>
    <w:rsid w:val="00691BA6"/>
    <w:rsid w:val="00691D77"/>
    <w:rsid w:val="00691D93"/>
    <w:rsid w:val="00693CD2"/>
    <w:rsid w:val="00694E7A"/>
    <w:rsid w:val="00695026"/>
    <w:rsid w:val="00695918"/>
    <w:rsid w:val="00696101"/>
    <w:rsid w:val="00696319"/>
    <w:rsid w:val="00696F44"/>
    <w:rsid w:val="0069773C"/>
    <w:rsid w:val="00697935"/>
    <w:rsid w:val="00697B31"/>
    <w:rsid w:val="00697DD7"/>
    <w:rsid w:val="00697E83"/>
    <w:rsid w:val="006A0181"/>
    <w:rsid w:val="006A0661"/>
    <w:rsid w:val="006A241A"/>
    <w:rsid w:val="006A34E7"/>
    <w:rsid w:val="006A36A5"/>
    <w:rsid w:val="006A37DF"/>
    <w:rsid w:val="006A382E"/>
    <w:rsid w:val="006A3E1F"/>
    <w:rsid w:val="006A4AB0"/>
    <w:rsid w:val="006A5531"/>
    <w:rsid w:val="006A5E22"/>
    <w:rsid w:val="006A64E0"/>
    <w:rsid w:val="006A72F6"/>
    <w:rsid w:val="006A743E"/>
    <w:rsid w:val="006A79C2"/>
    <w:rsid w:val="006B0B63"/>
    <w:rsid w:val="006B1406"/>
    <w:rsid w:val="006B146B"/>
    <w:rsid w:val="006B2383"/>
    <w:rsid w:val="006B2938"/>
    <w:rsid w:val="006B2EE3"/>
    <w:rsid w:val="006B378C"/>
    <w:rsid w:val="006B4A82"/>
    <w:rsid w:val="006B4B6F"/>
    <w:rsid w:val="006B7E4A"/>
    <w:rsid w:val="006C04E1"/>
    <w:rsid w:val="006C059F"/>
    <w:rsid w:val="006C11C6"/>
    <w:rsid w:val="006C1BD0"/>
    <w:rsid w:val="006C1D92"/>
    <w:rsid w:val="006C242B"/>
    <w:rsid w:val="006C2A9D"/>
    <w:rsid w:val="006C3497"/>
    <w:rsid w:val="006C3C85"/>
    <w:rsid w:val="006C47AA"/>
    <w:rsid w:val="006C4919"/>
    <w:rsid w:val="006C4A8F"/>
    <w:rsid w:val="006C5723"/>
    <w:rsid w:val="006C6160"/>
    <w:rsid w:val="006C643C"/>
    <w:rsid w:val="006C6E7C"/>
    <w:rsid w:val="006C7995"/>
    <w:rsid w:val="006C7E5D"/>
    <w:rsid w:val="006D0BAB"/>
    <w:rsid w:val="006D168A"/>
    <w:rsid w:val="006D1802"/>
    <w:rsid w:val="006D1DFE"/>
    <w:rsid w:val="006D2646"/>
    <w:rsid w:val="006D4EA1"/>
    <w:rsid w:val="006D511D"/>
    <w:rsid w:val="006D5499"/>
    <w:rsid w:val="006D5609"/>
    <w:rsid w:val="006D59E1"/>
    <w:rsid w:val="006D5AA1"/>
    <w:rsid w:val="006D5B6D"/>
    <w:rsid w:val="006D5C5F"/>
    <w:rsid w:val="006D697E"/>
    <w:rsid w:val="006D69E4"/>
    <w:rsid w:val="006D7853"/>
    <w:rsid w:val="006D7C9B"/>
    <w:rsid w:val="006D7D2D"/>
    <w:rsid w:val="006E03CB"/>
    <w:rsid w:val="006E08AA"/>
    <w:rsid w:val="006E2500"/>
    <w:rsid w:val="006E293D"/>
    <w:rsid w:val="006E302D"/>
    <w:rsid w:val="006E450D"/>
    <w:rsid w:val="006E49AF"/>
    <w:rsid w:val="006E49CC"/>
    <w:rsid w:val="006E4B09"/>
    <w:rsid w:val="006E542F"/>
    <w:rsid w:val="006E5E2B"/>
    <w:rsid w:val="006E5EE6"/>
    <w:rsid w:val="006E7091"/>
    <w:rsid w:val="006F0C33"/>
    <w:rsid w:val="006F0C5B"/>
    <w:rsid w:val="006F1CD3"/>
    <w:rsid w:val="006F1D34"/>
    <w:rsid w:val="006F1FA8"/>
    <w:rsid w:val="006F2BB6"/>
    <w:rsid w:val="006F2F91"/>
    <w:rsid w:val="006F38B1"/>
    <w:rsid w:val="006F45A3"/>
    <w:rsid w:val="006F47FB"/>
    <w:rsid w:val="006F49DA"/>
    <w:rsid w:val="006F4A67"/>
    <w:rsid w:val="006F531A"/>
    <w:rsid w:val="006F6281"/>
    <w:rsid w:val="006F674B"/>
    <w:rsid w:val="006F762E"/>
    <w:rsid w:val="006F7842"/>
    <w:rsid w:val="00700829"/>
    <w:rsid w:val="00700BF7"/>
    <w:rsid w:val="0070121E"/>
    <w:rsid w:val="00701275"/>
    <w:rsid w:val="00701302"/>
    <w:rsid w:val="00701797"/>
    <w:rsid w:val="00701A26"/>
    <w:rsid w:val="00701D3D"/>
    <w:rsid w:val="00702F2F"/>
    <w:rsid w:val="007030E4"/>
    <w:rsid w:val="0070470B"/>
    <w:rsid w:val="00705443"/>
    <w:rsid w:val="0070547B"/>
    <w:rsid w:val="00707726"/>
    <w:rsid w:val="007100C9"/>
    <w:rsid w:val="007105D2"/>
    <w:rsid w:val="007109C0"/>
    <w:rsid w:val="007112E6"/>
    <w:rsid w:val="0071227E"/>
    <w:rsid w:val="00712FE6"/>
    <w:rsid w:val="0071345F"/>
    <w:rsid w:val="0071350C"/>
    <w:rsid w:val="007135F7"/>
    <w:rsid w:val="00714D37"/>
    <w:rsid w:val="00715093"/>
    <w:rsid w:val="00715323"/>
    <w:rsid w:val="00715704"/>
    <w:rsid w:val="00720FD6"/>
    <w:rsid w:val="00723754"/>
    <w:rsid w:val="0072400C"/>
    <w:rsid w:val="00724160"/>
    <w:rsid w:val="00724219"/>
    <w:rsid w:val="00724EDD"/>
    <w:rsid w:val="007251B6"/>
    <w:rsid w:val="00726AAA"/>
    <w:rsid w:val="00726DED"/>
    <w:rsid w:val="007275DB"/>
    <w:rsid w:val="00727DF2"/>
    <w:rsid w:val="00730060"/>
    <w:rsid w:val="0073027F"/>
    <w:rsid w:val="00730924"/>
    <w:rsid w:val="00731366"/>
    <w:rsid w:val="00732215"/>
    <w:rsid w:val="0073343B"/>
    <w:rsid w:val="007338BD"/>
    <w:rsid w:val="007338D5"/>
    <w:rsid w:val="00733D03"/>
    <w:rsid w:val="00733DCC"/>
    <w:rsid w:val="00733F04"/>
    <w:rsid w:val="0073467D"/>
    <w:rsid w:val="0073528D"/>
    <w:rsid w:val="00735826"/>
    <w:rsid w:val="0073630A"/>
    <w:rsid w:val="00736604"/>
    <w:rsid w:val="007370C5"/>
    <w:rsid w:val="0074021F"/>
    <w:rsid w:val="00740555"/>
    <w:rsid w:val="00740680"/>
    <w:rsid w:val="007408F6"/>
    <w:rsid w:val="00741476"/>
    <w:rsid w:val="007416C1"/>
    <w:rsid w:val="007417C5"/>
    <w:rsid w:val="00743A40"/>
    <w:rsid w:val="00743AF8"/>
    <w:rsid w:val="00743DBD"/>
    <w:rsid w:val="00744444"/>
    <w:rsid w:val="00744841"/>
    <w:rsid w:val="007455DB"/>
    <w:rsid w:val="00746D85"/>
    <w:rsid w:val="0074716D"/>
    <w:rsid w:val="0074795E"/>
    <w:rsid w:val="0075006A"/>
    <w:rsid w:val="007500D0"/>
    <w:rsid w:val="007513A0"/>
    <w:rsid w:val="007525D1"/>
    <w:rsid w:val="00752A32"/>
    <w:rsid w:val="007534DD"/>
    <w:rsid w:val="0075409E"/>
    <w:rsid w:val="00754E8B"/>
    <w:rsid w:val="007554DA"/>
    <w:rsid w:val="007573E4"/>
    <w:rsid w:val="0076047C"/>
    <w:rsid w:val="00760865"/>
    <w:rsid w:val="00760C5A"/>
    <w:rsid w:val="00761841"/>
    <w:rsid w:val="00761FE2"/>
    <w:rsid w:val="00762194"/>
    <w:rsid w:val="00762D2E"/>
    <w:rsid w:val="007632EC"/>
    <w:rsid w:val="00763395"/>
    <w:rsid w:val="00763AEF"/>
    <w:rsid w:val="00765371"/>
    <w:rsid w:val="0076645B"/>
    <w:rsid w:val="0076647A"/>
    <w:rsid w:val="00767524"/>
    <w:rsid w:val="00767B27"/>
    <w:rsid w:val="00770889"/>
    <w:rsid w:val="00770982"/>
    <w:rsid w:val="0077114A"/>
    <w:rsid w:val="007712AB"/>
    <w:rsid w:val="00773094"/>
    <w:rsid w:val="00773442"/>
    <w:rsid w:val="00773D72"/>
    <w:rsid w:val="00774303"/>
    <w:rsid w:val="00774A5C"/>
    <w:rsid w:val="007754C6"/>
    <w:rsid w:val="00775556"/>
    <w:rsid w:val="007756D8"/>
    <w:rsid w:val="00775A4A"/>
    <w:rsid w:val="00775B1E"/>
    <w:rsid w:val="00775BF7"/>
    <w:rsid w:val="00775E48"/>
    <w:rsid w:val="00775F08"/>
    <w:rsid w:val="00777330"/>
    <w:rsid w:val="00777989"/>
    <w:rsid w:val="00777EAD"/>
    <w:rsid w:val="00780039"/>
    <w:rsid w:val="007800A6"/>
    <w:rsid w:val="007805A9"/>
    <w:rsid w:val="00781AA3"/>
    <w:rsid w:val="00782173"/>
    <w:rsid w:val="007850A4"/>
    <w:rsid w:val="00785668"/>
    <w:rsid w:val="00785862"/>
    <w:rsid w:val="0078632B"/>
    <w:rsid w:val="007863DE"/>
    <w:rsid w:val="00787A69"/>
    <w:rsid w:val="00787C0A"/>
    <w:rsid w:val="00787D5B"/>
    <w:rsid w:val="00790850"/>
    <w:rsid w:val="007909F1"/>
    <w:rsid w:val="007910FC"/>
    <w:rsid w:val="007939B3"/>
    <w:rsid w:val="00793FFA"/>
    <w:rsid w:val="00794229"/>
    <w:rsid w:val="00794E22"/>
    <w:rsid w:val="00795066"/>
    <w:rsid w:val="007959DC"/>
    <w:rsid w:val="007961BB"/>
    <w:rsid w:val="00796E8F"/>
    <w:rsid w:val="007975A2"/>
    <w:rsid w:val="00797750"/>
    <w:rsid w:val="00797CE1"/>
    <w:rsid w:val="007A0799"/>
    <w:rsid w:val="007A0CF6"/>
    <w:rsid w:val="007A13DA"/>
    <w:rsid w:val="007A177C"/>
    <w:rsid w:val="007A2E5E"/>
    <w:rsid w:val="007A3B07"/>
    <w:rsid w:val="007A3FFD"/>
    <w:rsid w:val="007A4BCC"/>
    <w:rsid w:val="007A5450"/>
    <w:rsid w:val="007A5ECC"/>
    <w:rsid w:val="007A6326"/>
    <w:rsid w:val="007A642F"/>
    <w:rsid w:val="007A66AE"/>
    <w:rsid w:val="007A712F"/>
    <w:rsid w:val="007A71A8"/>
    <w:rsid w:val="007A7846"/>
    <w:rsid w:val="007A7FD5"/>
    <w:rsid w:val="007B1C4B"/>
    <w:rsid w:val="007B396E"/>
    <w:rsid w:val="007B4296"/>
    <w:rsid w:val="007B55B0"/>
    <w:rsid w:val="007B55EB"/>
    <w:rsid w:val="007B5BB9"/>
    <w:rsid w:val="007B6E54"/>
    <w:rsid w:val="007B7645"/>
    <w:rsid w:val="007C05D9"/>
    <w:rsid w:val="007C0635"/>
    <w:rsid w:val="007C0642"/>
    <w:rsid w:val="007C242B"/>
    <w:rsid w:val="007C2D18"/>
    <w:rsid w:val="007C2E4B"/>
    <w:rsid w:val="007C3D17"/>
    <w:rsid w:val="007C4055"/>
    <w:rsid w:val="007C42E0"/>
    <w:rsid w:val="007C473E"/>
    <w:rsid w:val="007C55DD"/>
    <w:rsid w:val="007C573E"/>
    <w:rsid w:val="007C6015"/>
    <w:rsid w:val="007C6065"/>
    <w:rsid w:val="007C7F4E"/>
    <w:rsid w:val="007C7FC4"/>
    <w:rsid w:val="007D3273"/>
    <w:rsid w:val="007D34FA"/>
    <w:rsid w:val="007D39B3"/>
    <w:rsid w:val="007D45CE"/>
    <w:rsid w:val="007D4B4E"/>
    <w:rsid w:val="007D5794"/>
    <w:rsid w:val="007D57BC"/>
    <w:rsid w:val="007D5FC8"/>
    <w:rsid w:val="007E05FF"/>
    <w:rsid w:val="007E1257"/>
    <w:rsid w:val="007E151B"/>
    <w:rsid w:val="007E2974"/>
    <w:rsid w:val="007E3EBF"/>
    <w:rsid w:val="007E45D4"/>
    <w:rsid w:val="007E4634"/>
    <w:rsid w:val="007E6847"/>
    <w:rsid w:val="007E7686"/>
    <w:rsid w:val="007F2A23"/>
    <w:rsid w:val="007F37E8"/>
    <w:rsid w:val="007F3F65"/>
    <w:rsid w:val="007F47C3"/>
    <w:rsid w:val="007F50CF"/>
    <w:rsid w:val="007F5B19"/>
    <w:rsid w:val="007F5C96"/>
    <w:rsid w:val="007F5E20"/>
    <w:rsid w:val="007F786D"/>
    <w:rsid w:val="008004F4"/>
    <w:rsid w:val="0080066D"/>
    <w:rsid w:val="00800858"/>
    <w:rsid w:val="00800EE9"/>
    <w:rsid w:val="008014A8"/>
    <w:rsid w:val="00801A7A"/>
    <w:rsid w:val="0080247B"/>
    <w:rsid w:val="008035D3"/>
    <w:rsid w:val="008035E5"/>
    <w:rsid w:val="008035F4"/>
    <w:rsid w:val="00803E68"/>
    <w:rsid w:val="008047FC"/>
    <w:rsid w:val="00805064"/>
    <w:rsid w:val="008057CD"/>
    <w:rsid w:val="008060F7"/>
    <w:rsid w:val="00807B4A"/>
    <w:rsid w:val="00807D4D"/>
    <w:rsid w:val="0081025F"/>
    <w:rsid w:val="008109FD"/>
    <w:rsid w:val="00810CCD"/>
    <w:rsid w:val="00811F18"/>
    <w:rsid w:val="00812555"/>
    <w:rsid w:val="00812BFB"/>
    <w:rsid w:val="00813076"/>
    <w:rsid w:val="008132A9"/>
    <w:rsid w:val="008136D5"/>
    <w:rsid w:val="0081514A"/>
    <w:rsid w:val="0081523A"/>
    <w:rsid w:val="00815937"/>
    <w:rsid w:val="008164F1"/>
    <w:rsid w:val="008174BE"/>
    <w:rsid w:val="00817EDD"/>
    <w:rsid w:val="00820FDF"/>
    <w:rsid w:val="00821AD7"/>
    <w:rsid w:val="00822773"/>
    <w:rsid w:val="00822865"/>
    <w:rsid w:val="00822E10"/>
    <w:rsid w:val="00823236"/>
    <w:rsid w:val="0082354C"/>
    <w:rsid w:val="008240C9"/>
    <w:rsid w:val="008242FF"/>
    <w:rsid w:val="008248A8"/>
    <w:rsid w:val="008253CA"/>
    <w:rsid w:val="00825D09"/>
    <w:rsid w:val="00825F29"/>
    <w:rsid w:val="0082689B"/>
    <w:rsid w:val="00826D27"/>
    <w:rsid w:val="00826E51"/>
    <w:rsid w:val="00827316"/>
    <w:rsid w:val="008277E0"/>
    <w:rsid w:val="00831175"/>
    <w:rsid w:val="00831BCA"/>
    <w:rsid w:val="0083247E"/>
    <w:rsid w:val="00832860"/>
    <w:rsid w:val="00832BEE"/>
    <w:rsid w:val="00832C38"/>
    <w:rsid w:val="00832E19"/>
    <w:rsid w:val="00832E6F"/>
    <w:rsid w:val="0083495A"/>
    <w:rsid w:val="00834E13"/>
    <w:rsid w:val="0083643B"/>
    <w:rsid w:val="00836F7D"/>
    <w:rsid w:val="00840363"/>
    <w:rsid w:val="00840F8F"/>
    <w:rsid w:val="0084193C"/>
    <w:rsid w:val="00841BD0"/>
    <w:rsid w:val="00842824"/>
    <w:rsid w:val="00843192"/>
    <w:rsid w:val="0084382C"/>
    <w:rsid w:val="00844214"/>
    <w:rsid w:val="00844913"/>
    <w:rsid w:val="00845EAD"/>
    <w:rsid w:val="008461FA"/>
    <w:rsid w:val="008478A5"/>
    <w:rsid w:val="00847A75"/>
    <w:rsid w:val="00850337"/>
    <w:rsid w:val="00851BF1"/>
    <w:rsid w:val="00851E1F"/>
    <w:rsid w:val="00852121"/>
    <w:rsid w:val="0085282D"/>
    <w:rsid w:val="00852B4A"/>
    <w:rsid w:val="008530DD"/>
    <w:rsid w:val="0085383D"/>
    <w:rsid w:val="00853A8A"/>
    <w:rsid w:val="00853B9C"/>
    <w:rsid w:val="00854CAA"/>
    <w:rsid w:val="00854CFB"/>
    <w:rsid w:val="008554E6"/>
    <w:rsid w:val="00855ADD"/>
    <w:rsid w:val="00855BCC"/>
    <w:rsid w:val="00857160"/>
    <w:rsid w:val="008602B0"/>
    <w:rsid w:val="0086089B"/>
    <w:rsid w:val="00861BDA"/>
    <w:rsid w:val="00861EA2"/>
    <w:rsid w:val="008620DF"/>
    <w:rsid w:val="008626F4"/>
    <w:rsid w:val="008640A7"/>
    <w:rsid w:val="00864E49"/>
    <w:rsid w:val="00865184"/>
    <w:rsid w:val="008657A6"/>
    <w:rsid w:val="00865934"/>
    <w:rsid w:val="00865D64"/>
    <w:rsid w:val="008660FD"/>
    <w:rsid w:val="0086638E"/>
    <w:rsid w:val="00867557"/>
    <w:rsid w:val="00867EA2"/>
    <w:rsid w:val="00870D4F"/>
    <w:rsid w:val="0087144A"/>
    <w:rsid w:val="0087159F"/>
    <w:rsid w:val="0087198B"/>
    <w:rsid w:val="008719EF"/>
    <w:rsid w:val="008735FE"/>
    <w:rsid w:val="00874399"/>
    <w:rsid w:val="008743BC"/>
    <w:rsid w:val="00875360"/>
    <w:rsid w:val="008753E4"/>
    <w:rsid w:val="008755EC"/>
    <w:rsid w:val="008759C7"/>
    <w:rsid w:val="00876183"/>
    <w:rsid w:val="00876992"/>
    <w:rsid w:val="00876BDA"/>
    <w:rsid w:val="00877512"/>
    <w:rsid w:val="00877B1C"/>
    <w:rsid w:val="00880028"/>
    <w:rsid w:val="0088044A"/>
    <w:rsid w:val="008823DD"/>
    <w:rsid w:val="00882837"/>
    <w:rsid w:val="00882F9B"/>
    <w:rsid w:val="00884ABD"/>
    <w:rsid w:val="00884B8D"/>
    <w:rsid w:val="008852A5"/>
    <w:rsid w:val="00885424"/>
    <w:rsid w:val="008856E3"/>
    <w:rsid w:val="00886509"/>
    <w:rsid w:val="00886AE8"/>
    <w:rsid w:val="00886D63"/>
    <w:rsid w:val="0089016E"/>
    <w:rsid w:val="00890BED"/>
    <w:rsid w:val="00890E76"/>
    <w:rsid w:val="00890F06"/>
    <w:rsid w:val="008917F8"/>
    <w:rsid w:val="008925E7"/>
    <w:rsid w:val="00892C8A"/>
    <w:rsid w:val="0089383E"/>
    <w:rsid w:val="00893A6F"/>
    <w:rsid w:val="00893E59"/>
    <w:rsid w:val="008955D2"/>
    <w:rsid w:val="00895667"/>
    <w:rsid w:val="00895DAB"/>
    <w:rsid w:val="0089622E"/>
    <w:rsid w:val="0089643E"/>
    <w:rsid w:val="00896797"/>
    <w:rsid w:val="00896F64"/>
    <w:rsid w:val="00897431"/>
    <w:rsid w:val="008A079F"/>
    <w:rsid w:val="008A0B94"/>
    <w:rsid w:val="008A1E75"/>
    <w:rsid w:val="008A2388"/>
    <w:rsid w:val="008A2523"/>
    <w:rsid w:val="008A28DF"/>
    <w:rsid w:val="008A2A8A"/>
    <w:rsid w:val="008A2F3B"/>
    <w:rsid w:val="008A315C"/>
    <w:rsid w:val="008A37A6"/>
    <w:rsid w:val="008A5D85"/>
    <w:rsid w:val="008A6405"/>
    <w:rsid w:val="008A706A"/>
    <w:rsid w:val="008A78F5"/>
    <w:rsid w:val="008B0820"/>
    <w:rsid w:val="008B114A"/>
    <w:rsid w:val="008B116E"/>
    <w:rsid w:val="008B12AB"/>
    <w:rsid w:val="008B19B2"/>
    <w:rsid w:val="008B1EEC"/>
    <w:rsid w:val="008B1FDA"/>
    <w:rsid w:val="008B241F"/>
    <w:rsid w:val="008B2514"/>
    <w:rsid w:val="008B49A6"/>
    <w:rsid w:val="008B4E56"/>
    <w:rsid w:val="008B4EE2"/>
    <w:rsid w:val="008B5016"/>
    <w:rsid w:val="008B5B40"/>
    <w:rsid w:val="008B6671"/>
    <w:rsid w:val="008B759F"/>
    <w:rsid w:val="008C07A5"/>
    <w:rsid w:val="008C0BD7"/>
    <w:rsid w:val="008C0CCD"/>
    <w:rsid w:val="008C16CD"/>
    <w:rsid w:val="008C16E9"/>
    <w:rsid w:val="008C310B"/>
    <w:rsid w:val="008C3BEC"/>
    <w:rsid w:val="008C4EAE"/>
    <w:rsid w:val="008C51A1"/>
    <w:rsid w:val="008C66B4"/>
    <w:rsid w:val="008C6950"/>
    <w:rsid w:val="008C6B54"/>
    <w:rsid w:val="008C704F"/>
    <w:rsid w:val="008C7C94"/>
    <w:rsid w:val="008C7EC5"/>
    <w:rsid w:val="008D056D"/>
    <w:rsid w:val="008D205E"/>
    <w:rsid w:val="008D2E35"/>
    <w:rsid w:val="008D3A8F"/>
    <w:rsid w:val="008D4C30"/>
    <w:rsid w:val="008D6385"/>
    <w:rsid w:val="008D67F1"/>
    <w:rsid w:val="008D76B9"/>
    <w:rsid w:val="008D7CB1"/>
    <w:rsid w:val="008E045D"/>
    <w:rsid w:val="008E06E2"/>
    <w:rsid w:val="008E16CC"/>
    <w:rsid w:val="008E1768"/>
    <w:rsid w:val="008E1B86"/>
    <w:rsid w:val="008E33FC"/>
    <w:rsid w:val="008E34D4"/>
    <w:rsid w:val="008E412E"/>
    <w:rsid w:val="008E4487"/>
    <w:rsid w:val="008E5642"/>
    <w:rsid w:val="008E5EFE"/>
    <w:rsid w:val="008E6F58"/>
    <w:rsid w:val="008F0626"/>
    <w:rsid w:val="008F079A"/>
    <w:rsid w:val="008F1C1A"/>
    <w:rsid w:val="008F1ED0"/>
    <w:rsid w:val="008F264D"/>
    <w:rsid w:val="008F278F"/>
    <w:rsid w:val="008F330D"/>
    <w:rsid w:val="008F44AD"/>
    <w:rsid w:val="008F4576"/>
    <w:rsid w:val="008F5DAF"/>
    <w:rsid w:val="008F63D4"/>
    <w:rsid w:val="008F69F7"/>
    <w:rsid w:val="008F6AFE"/>
    <w:rsid w:val="008F6CA4"/>
    <w:rsid w:val="008F7D5D"/>
    <w:rsid w:val="0090140F"/>
    <w:rsid w:val="00901CAA"/>
    <w:rsid w:val="00902DD2"/>
    <w:rsid w:val="0090342C"/>
    <w:rsid w:val="00903C1B"/>
    <w:rsid w:val="00903EE2"/>
    <w:rsid w:val="00904A6C"/>
    <w:rsid w:val="0090770C"/>
    <w:rsid w:val="00907740"/>
    <w:rsid w:val="009104E8"/>
    <w:rsid w:val="00911069"/>
    <w:rsid w:val="0091302A"/>
    <w:rsid w:val="009134CD"/>
    <w:rsid w:val="00914193"/>
    <w:rsid w:val="009149F3"/>
    <w:rsid w:val="009161BF"/>
    <w:rsid w:val="00916701"/>
    <w:rsid w:val="009170A6"/>
    <w:rsid w:val="0091748D"/>
    <w:rsid w:val="0091757A"/>
    <w:rsid w:val="00917797"/>
    <w:rsid w:val="00920817"/>
    <w:rsid w:val="009208AB"/>
    <w:rsid w:val="0092326F"/>
    <w:rsid w:val="00923B6F"/>
    <w:rsid w:val="00924176"/>
    <w:rsid w:val="00924656"/>
    <w:rsid w:val="00924D5A"/>
    <w:rsid w:val="009250A0"/>
    <w:rsid w:val="0092539F"/>
    <w:rsid w:val="00926DB5"/>
    <w:rsid w:val="00927262"/>
    <w:rsid w:val="00927A9D"/>
    <w:rsid w:val="00927C0A"/>
    <w:rsid w:val="00930BA9"/>
    <w:rsid w:val="00930C3F"/>
    <w:rsid w:val="00930F96"/>
    <w:rsid w:val="00931FFE"/>
    <w:rsid w:val="00933560"/>
    <w:rsid w:val="0093541F"/>
    <w:rsid w:val="0093617B"/>
    <w:rsid w:val="00936DAE"/>
    <w:rsid w:val="00937A3E"/>
    <w:rsid w:val="00941A84"/>
    <w:rsid w:val="00943985"/>
    <w:rsid w:val="00944F07"/>
    <w:rsid w:val="009457B9"/>
    <w:rsid w:val="00945B99"/>
    <w:rsid w:val="009465B7"/>
    <w:rsid w:val="009466EA"/>
    <w:rsid w:val="00947790"/>
    <w:rsid w:val="0095022D"/>
    <w:rsid w:val="00952443"/>
    <w:rsid w:val="00952C0A"/>
    <w:rsid w:val="00952E66"/>
    <w:rsid w:val="009533B8"/>
    <w:rsid w:val="00953FEC"/>
    <w:rsid w:val="00955CC1"/>
    <w:rsid w:val="00956145"/>
    <w:rsid w:val="0095654B"/>
    <w:rsid w:val="00956565"/>
    <w:rsid w:val="00957211"/>
    <w:rsid w:val="00957FF7"/>
    <w:rsid w:val="00962265"/>
    <w:rsid w:val="00963EC5"/>
    <w:rsid w:val="00964E86"/>
    <w:rsid w:val="009663B6"/>
    <w:rsid w:val="0096673E"/>
    <w:rsid w:val="00967876"/>
    <w:rsid w:val="00970311"/>
    <w:rsid w:val="00972133"/>
    <w:rsid w:val="00973D04"/>
    <w:rsid w:val="00973F29"/>
    <w:rsid w:val="0097402E"/>
    <w:rsid w:val="00975484"/>
    <w:rsid w:val="00975736"/>
    <w:rsid w:val="00975BFB"/>
    <w:rsid w:val="00975C82"/>
    <w:rsid w:val="009765AD"/>
    <w:rsid w:val="00976BFE"/>
    <w:rsid w:val="00976C1F"/>
    <w:rsid w:val="0098006C"/>
    <w:rsid w:val="00980271"/>
    <w:rsid w:val="0098140E"/>
    <w:rsid w:val="0098209B"/>
    <w:rsid w:val="0098275E"/>
    <w:rsid w:val="00982E70"/>
    <w:rsid w:val="00983522"/>
    <w:rsid w:val="00983EF9"/>
    <w:rsid w:val="0098436D"/>
    <w:rsid w:val="00984EBB"/>
    <w:rsid w:val="00985A64"/>
    <w:rsid w:val="009860EE"/>
    <w:rsid w:val="009866DF"/>
    <w:rsid w:val="0098765D"/>
    <w:rsid w:val="00987D4C"/>
    <w:rsid w:val="00993753"/>
    <w:rsid w:val="0099431A"/>
    <w:rsid w:val="00994769"/>
    <w:rsid w:val="00994B08"/>
    <w:rsid w:val="00994C4C"/>
    <w:rsid w:val="0099534E"/>
    <w:rsid w:val="0099655E"/>
    <w:rsid w:val="009A0704"/>
    <w:rsid w:val="009A0722"/>
    <w:rsid w:val="009A1686"/>
    <w:rsid w:val="009A1AD9"/>
    <w:rsid w:val="009A1CA7"/>
    <w:rsid w:val="009A1F80"/>
    <w:rsid w:val="009A2107"/>
    <w:rsid w:val="009A278D"/>
    <w:rsid w:val="009A2E59"/>
    <w:rsid w:val="009A5199"/>
    <w:rsid w:val="009A5A29"/>
    <w:rsid w:val="009A5A55"/>
    <w:rsid w:val="009A5E10"/>
    <w:rsid w:val="009A5E46"/>
    <w:rsid w:val="009B05F8"/>
    <w:rsid w:val="009B465A"/>
    <w:rsid w:val="009B515D"/>
    <w:rsid w:val="009B57C1"/>
    <w:rsid w:val="009B61BA"/>
    <w:rsid w:val="009B6477"/>
    <w:rsid w:val="009B6698"/>
    <w:rsid w:val="009B66E0"/>
    <w:rsid w:val="009B6C8B"/>
    <w:rsid w:val="009C0015"/>
    <w:rsid w:val="009C00E1"/>
    <w:rsid w:val="009C1708"/>
    <w:rsid w:val="009C1EDD"/>
    <w:rsid w:val="009C2C41"/>
    <w:rsid w:val="009C30C6"/>
    <w:rsid w:val="009C3572"/>
    <w:rsid w:val="009C357F"/>
    <w:rsid w:val="009C3F69"/>
    <w:rsid w:val="009C438A"/>
    <w:rsid w:val="009C50B4"/>
    <w:rsid w:val="009C69D7"/>
    <w:rsid w:val="009C70CC"/>
    <w:rsid w:val="009C74BE"/>
    <w:rsid w:val="009C7DB2"/>
    <w:rsid w:val="009D0421"/>
    <w:rsid w:val="009D1D79"/>
    <w:rsid w:val="009D26A2"/>
    <w:rsid w:val="009D29CE"/>
    <w:rsid w:val="009D3E3B"/>
    <w:rsid w:val="009D43DA"/>
    <w:rsid w:val="009D43FA"/>
    <w:rsid w:val="009D492C"/>
    <w:rsid w:val="009D5A8E"/>
    <w:rsid w:val="009D650C"/>
    <w:rsid w:val="009D66E9"/>
    <w:rsid w:val="009D6769"/>
    <w:rsid w:val="009D6BFC"/>
    <w:rsid w:val="009D7EB8"/>
    <w:rsid w:val="009E00D2"/>
    <w:rsid w:val="009E033E"/>
    <w:rsid w:val="009E056F"/>
    <w:rsid w:val="009E0AA5"/>
    <w:rsid w:val="009E169A"/>
    <w:rsid w:val="009E18AB"/>
    <w:rsid w:val="009E1E02"/>
    <w:rsid w:val="009E2E9B"/>
    <w:rsid w:val="009E3475"/>
    <w:rsid w:val="009E4B31"/>
    <w:rsid w:val="009E51C1"/>
    <w:rsid w:val="009E5900"/>
    <w:rsid w:val="009E6189"/>
    <w:rsid w:val="009E6317"/>
    <w:rsid w:val="009E6569"/>
    <w:rsid w:val="009F01C3"/>
    <w:rsid w:val="009F11C6"/>
    <w:rsid w:val="009F149E"/>
    <w:rsid w:val="009F1EA4"/>
    <w:rsid w:val="009F4042"/>
    <w:rsid w:val="009F685C"/>
    <w:rsid w:val="009F6960"/>
    <w:rsid w:val="009F69DB"/>
    <w:rsid w:val="009F7C49"/>
    <w:rsid w:val="00A0157A"/>
    <w:rsid w:val="00A0278C"/>
    <w:rsid w:val="00A03308"/>
    <w:rsid w:val="00A03919"/>
    <w:rsid w:val="00A03A5D"/>
    <w:rsid w:val="00A03AEE"/>
    <w:rsid w:val="00A0479C"/>
    <w:rsid w:val="00A06441"/>
    <w:rsid w:val="00A06815"/>
    <w:rsid w:val="00A06997"/>
    <w:rsid w:val="00A06FE2"/>
    <w:rsid w:val="00A10564"/>
    <w:rsid w:val="00A10B4E"/>
    <w:rsid w:val="00A10FF8"/>
    <w:rsid w:val="00A11F77"/>
    <w:rsid w:val="00A13DE8"/>
    <w:rsid w:val="00A13F5D"/>
    <w:rsid w:val="00A140AC"/>
    <w:rsid w:val="00A14B9D"/>
    <w:rsid w:val="00A14F8C"/>
    <w:rsid w:val="00A153C7"/>
    <w:rsid w:val="00A15867"/>
    <w:rsid w:val="00A15BEA"/>
    <w:rsid w:val="00A202B2"/>
    <w:rsid w:val="00A212FD"/>
    <w:rsid w:val="00A21D67"/>
    <w:rsid w:val="00A21EB2"/>
    <w:rsid w:val="00A224F9"/>
    <w:rsid w:val="00A22C22"/>
    <w:rsid w:val="00A23203"/>
    <w:rsid w:val="00A247D1"/>
    <w:rsid w:val="00A24E5C"/>
    <w:rsid w:val="00A25223"/>
    <w:rsid w:val="00A274FC"/>
    <w:rsid w:val="00A27BE4"/>
    <w:rsid w:val="00A30D06"/>
    <w:rsid w:val="00A31C2F"/>
    <w:rsid w:val="00A323A1"/>
    <w:rsid w:val="00A324B4"/>
    <w:rsid w:val="00A3341A"/>
    <w:rsid w:val="00A33566"/>
    <w:rsid w:val="00A33EB0"/>
    <w:rsid w:val="00A35F49"/>
    <w:rsid w:val="00A36079"/>
    <w:rsid w:val="00A3727F"/>
    <w:rsid w:val="00A3775C"/>
    <w:rsid w:val="00A406DC"/>
    <w:rsid w:val="00A4075E"/>
    <w:rsid w:val="00A409AC"/>
    <w:rsid w:val="00A41F70"/>
    <w:rsid w:val="00A42073"/>
    <w:rsid w:val="00A426CE"/>
    <w:rsid w:val="00A42C97"/>
    <w:rsid w:val="00A42F36"/>
    <w:rsid w:val="00A437E4"/>
    <w:rsid w:val="00A43857"/>
    <w:rsid w:val="00A43FCC"/>
    <w:rsid w:val="00A4452D"/>
    <w:rsid w:val="00A46144"/>
    <w:rsid w:val="00A46188"/>
    <w:rsid w:val="00A473D1"/>
    <w:rsid w:val="00A50502"/>
    <w:rsid w:val="00A518B0"/>
    <w:rsid w:val="00A51C00"/>
    <w:rsid w:val="00A51CA8"/>
    <w:rsid w:val="00A52A70"/>
    <w:rsid w:val="00A55347"/>
    <w:rsid w:val="00A55960"/>
    <w:rsid w:val="00A562A0"/>
    <w:rsid w:val="00A56859"/>
    <w:rsid w:val="00A56F2A"/>
    <w:rsid w:val="00A576B1"/>
    <w:rsid w:val="00A57995"/>
    <w:rsid w:val="00A60313"/>
    <w:rsid w:val="00A617A0"/>
    <w:rsid w:val="00A61EAA"/>
    <w:rsid w:val="00A62A5C"/>
    <w:rsid w:val="00A63161"/>
    <w:rsid w:val="00A63E64"/>
    <w:rsid w:val="00A64559"/>
    <w:rsid w:val="00A65210"/>
    <w:rsid w:val="00A65C7D"/>
    <w:rsid w:val="00A66924"/>
    <w:rsid w:val="00A66EBB"/>
    <w:rsid w:val="00A67964"/>
    <w:rsid w:val="00A70062"/>
    <w:rsid w:val="00A7049A"/>
    <w:rsid w:val="00A710F7"/>
    <w:rsid w:val="00A71B24"/>
    <w:rsid w:val="00A71FED"/>
    <w:rsid w:val="00A7207B"/>
    <w:rsid w:val="00A726B1"/>
    <w:rsid w:val="00A728AB"/>
    <w:rsid w:val="00A72E7B"/>
    <w:rsid w:val="00A748E4"/>
    <w:rsid w:val="00A74CFF"/>
    <w:rsid w:val="00A75D20"/>
    <w:rsid w:val="00A76616"/>
    <w:rsid w:val="00A76DEC"/>
    <w:rsid w:val="00A76DFB"/>
    <w:rsid w:val="00A813C5"/>
    <w:rsid w:val="00A81453"/>
    <w:rsid w:val="00A82D2C"/>
    <w:rsid w:val="00A833C1"/>
    <w:rsid w:val="00A837E0"/>
    <w:rsid w:val="00A847B5"/>
    <w:rsid w:val="00A85703"/>
    <w:rsid w:val="00A858D4"/>
    <w:rsid w:val="00A864C6"/>
    <w:rsid w:val="00A86C12"/>
    <w:rsid w:val="00A87E98"/>
    <w:rsid w:val="00A90EF2"/>
    <w:rsid w:val="00A914A1"/>
    <w:rsid w:val="00A93379"/>
    <w:rsid w:val="00A93998"/>
    <w:rsid w:val="00A93BDE"/>
    <w:rsid w:val="00A93FFA"/>
    <w:rsid w:val="00A942ED"/>
    <w:rsid w:val="00A94523"/>
    <w:rsid w:val="00A97636"/>
    <w:rsid w:val="00A97965"/>
    <w:rsid w:val="00A97CBE"/>
    <w:rsid w:val="00AA115E"/>
    <w:rsid w:val="00AA1AE5"/>
    <w:rsid w:val="00AA1C89"/>
    <w:rsid w:val="00AA2675"/>
    <w:rsid w:val="00AA490F"/>
    <w:rsid w:val="00AA546A"/>
    <w:rsid w:val="00AA5A4F"/>
    <w:rsid w:val="00AA6321"/>
    <w:rsid w:val="00AA7545"/>
    <w:rsid w:val="00AA7E7A"/>
    <w:rsid w:val="00AB02C5"/>
    <w:rsid w:val="00AB0518"/>
    <w:rsid w:val="00AB11D2"/>
    <w:rsid w:val="00AB306E"/>
    <w:rsid w:val="00AB316E"/>
    <w:rsid w:val="00AB4882"/>
    <w:rsid w:val="00AB48A5"/>
    <w:rsid w:val="00AB49D5"/>
    <w:rsid w:val="00AB4ACA"/>
    <w:rsid w:val="00AB5BDC"/>
    <w:rsid w:val="00AB5EE2"/>
    <w:rsid w:val="00AB7AD6"/>
    <w:rsid w:val="00AB7CC8"/>
    <w:rsid w:val="00AC0A78"/>
    <w:rsid w:val="00AC23FE"/>
    <w:rsid w:val="00AC2600"/>
    <w:rsid w:val="00AC2B9E"/>
    <w:rsid w:val="00AC44A1"/>
    <w:rsid w:val="00AC4D2C"/>
    <w:rsid w:val="00AC4FA6"/>
    <w:rsid w:val="00AC632B"/>
    <w:rsid w:val="00AC6354"/>
    <w:rsid w:val="00AC754D"/>
    <w:rsid w:val="00AC78D6"/>
    <w:rsid w:val="00AD11A5"/>
    <w:rsid w:val="00AD147E"/>
    <w:rsid w:val="00AD2618"/>
    <w:rsid w:val="00AD298D"/>
    <w:rsid w:val="00AD300A"/>
    <w:rsid w:val="00AD327B"/>
    <w:rsid w:val="00AD35AB"/>
    <w:rsid w:val="00AD3BA7"/>
    <w:rsid w:val="00AD3C6A"/>
    <w:rsid w:val="00AD4246"/>
    <w:rsid w:val="00AD451C"/>
    <w:rsid w:val="00AD4908"/>
    <w:rsid w:val="00AD4D12"/>
    <w:rsid w:val="00AD4EF9"/>
    <w:rsid w:val="00AD6E27"/>
    <w:rsid w:val="00AD710A"/>
    <w:rsid w:val="00AD72C5"/>
    <w:rsid w:val="00AD758A"/>
    <w:rsid w:val="00AD7E41"/>
    <w:rsid w:val="00AE1424"/>
    <w:rsid w:val="00AE14F1"/>
    <w:rsid w:val="00AE5B97"/>
    <w:rsid w:val="00AE5CCF"/>
    <w:rsid w:val="00AF1051"/>
    <w:rsid w:val="00AF15F2"/>
    <w:rsid w:val="00AF1667"/>
    <w:rsid w:val="00AF1F7C"/>
    <w:rsid w:val="00AF2250"/>
    <w:rsid w:val="00AF2315"/>
    <w:rsid w:val="00AF24EE"/>
    <w:rsid w:val="00AF2628"/>
    <w:rsid w:val="00AF4E6C"/>
    <w:rsid w:val="00AF5124"/>
    <w:rsid w:val="00AF556C"/>
    <w:rsid w:val="00AF58CE"/>
    <w:rsid w:val="00AF5D50"/>
    <w:rsid w:val="00AF66E6"/>
    <w:rsid w:val="00AF6DD7"/>
    <w:rsid w:val="00AF769E"/>
    <w:rsid w:val="00B0022E"/>
    <w:rsid w:val="00B004B0"/>
    <w:rsid w:val="00B016F9"/>
    <w:rsid w:val="00B018D2"/>
    <w:rsid w:val="00B02D0E"/>
    <w:rsid w:val="00B0385B"/>
    <w:rsid w:val="00B0485B"/>
    <w:rsid w:val="00B05653"/>
    <w:rsid w:val="00B05826"/>
    <w:rsid w:val="00B05F2A"/>
    <w:rsid w:val="00B066AE"/>
    <w:rsid w:val="00B07B5C"/>
    <w:rsid w:val="00B07C61"/>
    <w:rsid w:val="00B07E16"/>
    <w:rsid w:val="00B116E8"/>
    <w:rsid w:val="00B11CFD"/>
    <w:rsid w:val="00B11F9B"/>
    <w:rsid w:val="00B1203A"/>
    <w:rsid w:val="00B12A17"/>
    <w:rsid w:val="00B134B0"/>
    <w:rsid w:val="00B137FD"/>
    <w:rsid w:val="00B13AB4"/>
    <w:rsid w:val="00B14FCB"/>
    <w:rsid w:val="00B15BC8"/>
    <w:rsid w:val="00B161BB"/>
    <w:rsid w:val="00B16477"/>
    <w:rsid w:val="00B165F2"/>
    <w:rsid w:val="00B16FBA"/>
    <w:rsid w:val="00B205DD"/>
    <w:rsid w:val="00B209FF"/>
    <w:rsid w:val="00B22A1A"/>
    <w:rsid w:val="00B22A35"/>
    <w:rsid w:val="00B22FE5"/>
    <w:rsid w:val="00B2409D"/>
    <w:rsid w:val="00B2798B"/>
    <w:rsid w:val="00B30688"/>
    <w:rsid w:val="00B308CE"/>
    <w:rsid w:val="00B32BB8"/>
    <w:rsid w:val="00B3332F"/>
    <w:rsid w:val="00B34030"/>
    <w:rsid w:val="00B341E9"/>
    <w:rsid w:val="00B34428"/>
    <w:rsid w:val="00B34467"/>
    <w:rsid w:val="00B34B94"/>
    <w:rsid w:val="00B35834"/>
    <w:rsid w:val="00B35AE4"/>
    <w:rsid w:val="00B362AC"/>
    <w:rsid w:val="00B37F8D"/>
    <w:rsid w:val="00B411DC"/>
    <w:rsid w:val="00B4156D"/>
    <w:rsid w:val="00B426E0"/>
    <w:rsid w:val="00B42E3E"/>
    <w:rsid w:val="00B431C8"/>
    <w:rsid w:val="00B44CFC"/>
    <w:rsid w:val="00B45AA6"/>
    <w:rsid w:val="00B45E1B"/>
    <w:rsid w:val="00B46655"/>
    <w:rsid w:val="00B46830"/>
    <w:rsid w:val="00B46E01"/>
    <w:rsid w:val="00B47DDB"/>
    <w:rsid w:val="00B50A34"/>
    <w:rsid w:val="00B51993"/>
    <w:rsid w:val="00B51A5F"/>
    <w:rsid w:val="00B523E5"/>
    <w:rsid w:val="00B52758"/>
    <w:rsid w:val="00B543D1"/>
    <w:rsid w:val="00B54961"/>
    <w:rsid w:val="00B554AC"/>
    <w:rsid w:val="00B5743F"/>
    <w:rsid w:val="00B601C1"/>
    <w:rsid w:val="00B613BF"/>
    <w:rsid w:val="00B6164F"/>
    <w:rsid w:val="00B6184F"/>
    <w:rsid w:val="00B618AF"/>
    <w:rsid w:val="00B62353"/>
    <w:rsid w:val="00B650F5"/>
    <w:rsid w:val="00B65525"/>
    <w:rsid w:val="00B65A93"/>
    <w:rsid w:val="00B66038"/>
    <w:rsid w:val="00B665C5"/>
    <w:rsid w:val="00B66853"/>
    <w:rsid w:val="00B66C8D"/>
    <w:rsid w:val="00B6709C"/>
    <w:rsid w:val="00B6723A"/>
    <w:rsid w:val="00B67586"/>
    <w:rsid w:val="00B70F28"/>
    <w:rsid w:val="00B71E95"/>
    <w:rsid w:val="00B720A7"/>
    <w:rsid w:val="00B72FA5"/>
    <w:rsid w:val="00B745B7"/>
    <w:rsid w:val="00B804CF"/>
    <w:rsid w:val="00B82648"/>
    <w:rsid w:val="00B82DF3"/>
    <w:rsid w:val="00B835F4"/>
    <w:rsid w:val="00B83A6F"/>
    <w:rsid w:val="00B842EF"/>
    <w:rsid w:val="00B84782"/>
    <w:rsid w:val="00B85571"/>
    <w:rsid w:val="00B85B59"/>
    <w:rsid w:val="00B8632F"/>
    <w:rsid w:val="00B864E7"/>
    <w:rsid w:val="00B868AB"/>
    <w:rsid w:val="00B86BD6"/>
    <w:rsid w:val="00B86E9A"/>
    <w:rsid w:val="00B86FED"/>
    <w:rsid w:val="00B87136"/>
    <w:rsid w:val="00B87231"/>
    <w:rsid w:val="00B874BB"/>
    <w:rsid w:val="00B92026"/>
    <w:rsid w:val="00B922F6"/>
    <w:rsid w:val="00B92885"/>
    <w:rsid w:val="00B937A7"/>
    <w:rsid w:val="00B9389B"/>
    <w:rsid w:val="00B941D5"/>
    <w:rsid w:val="00B9448F"/>
    <w:rsid w:val="00B95A03"/>
    <w:rsid w:val="00B95E12"/>
    <w:rsid w:val="00B9686C"/>
    <w:rsid w:val="00BA011E"/>
    <w:rsid w:val="00BA16BE"/>
    <w:rsid w:val="00BA17F6"/>
    <w:rsid w:val="00BA1FFB"/>
    <w:rsid w:val="00BA21C6"/>
    <w:rsid w:val="00BA2BBC"/>
    <w:rsid w:val="00BA3D3F"/>
    <w:rsid w:val="00BA4949"/>
    <w:rsid w:val="00BA5629"/>
    <w:rsid w:val="00BB016F"/>
    <w:rsid w:val="00BB0713"/>
    <w:rsid w:val="00BB0C54"/>
    <w:rsid w:val="00BB1868"/>
    <w:rsid w:val="00BB2FAE"/>
    <w:rsid w:val="00BB3AE3"/>
    <w:rsid w:val="00BB438C"/>
    <w:rsid w:val="00BB5510"/>
    <w:rsid w:val="00BB6732"/>
    <w:rsid w:val="00BB7A1A"/>
    <w:rsid w:val="00BC1645"/>
    <w:rsid w:val="00BC1FBD"/>
    <w:rsid w:val="00BC2AA5"/>
    <w:rsid w:val="00BC2D84"/>
    <w:rsid w:val="00BC60DA"/>
    <w:rsid w:val="00BC6BA3"/>
    <w:rsid w:val="00BC6BD3"/>
    <w:rsid w:val="00BC7278"/>
    <w:rsid w:val="00BC72E5"/>
    <w:rsid w:val="00BC7B84"/>
    <w:rsid w:val="00BD0747"/>
    <w:rsid w:val="00BD1E38"/>
    <w:rsid w:val="00BD285E"/>
    <w:rsid w:val="00BD29BE"/>
    <w:rsid w:val="00BD2BE8"/>
    <w:rsid w:val="00BD3202"/>
    <w:rsid w:val="00BD3CBF"/>
    <w:rsid w:val="00BD3E57"/>
    <w:rsid w:val="00BD518F"/>
    <w:rsid w:val="00BD6C00"/>
    <w:rsid w:val="00BD727A"/>
    <w:rsid w:val="00BD75FD"/>
    <w:rsid w:val="00BD7C02"/>
    <w:rsid w:val="00BD7F62"/>
    <w:rsid w:val="00BE0134"/>
    <w:rsid w:val="00BE08CF"/>
    <w:rsid w:val="00BE09CD"/>
    <w:rsid w:val="00BE101F"/>
    <w:rsid w:val="00BE2AD1"/>
    <w:rsid w:val="00BE2ADB"/>
    <w:rsid w:val="00BE2C1E"/>
    <w:rsid w:val="00BE31B4"/>
    <w:rsid w:val="00BE3614"/>
    <w:rsid w:val="00BE3658"/>
    <w:rsid w:val="00BE3BD6"/>
    <w:rsid w:val="00BE4713"/>
    <w:rsid w:val="00BE54C2"/>
    <w:rsid w:val="00BE608B"/>
    <w:rsid w:val="00BE653E"/>
    <w:rsid w:val="00BE73C0"/>
    <w:rsid w:val="00BE7987"/>
    <w:rsid w:val="00BE7C90"/>
    <w:rsid w:val="00BF086C"/>
    <w:rsid w:val="00BF0879"/>
    <w:rsid w:val="00BF0AB9"/>
    <w:rsid w:val="00BF112B"/>
    <w:rsid w:val="00BF218A"/>
    <w:rsid w:val="00BF25BF"/>
    <w:rsid w:val="00BF263B"/>
    <w:rsid w:val="00BF37EE"/>
    <w:rsid w:val="00BF3E5E"/>
    <w:rsid w:val="00BF4AFB"/>
    <w:rsid w:val="00BF4B4F"/>
    <w:rsid w:val="00BF530B"/>
    <w:rsid w:val="00BF5B0D"/>
    <w:rsid w:val="00BF5B95"/>
    <w:rsid w:val="00BF6944"/>
    <w:rsid w:val="00C01C63"/>
    <w:rsid w:val="00C03A63"/>
    <w:rsid w:val="00C03C63"/>
    <w:rsid w:val="00C0467F"/>
    <w:rsid w:val="00C05163"/>
    <w:rsid w:val="00C05939"/>
    <w:rsid w:val="00C060F6"/>
    <w:rsid w:val="00C062DB"/>
    <w:rsid w:val="00C069BE"/>
    <w:rsid w:val="00C06B31"/>
    <w:rsid w:val="00C074AF"/>
    <w:rsid w:val="00C07D50"/>
    <w:rsid w:val="00C101B6"/>
    <w:rsid w:val="00C106A3"/>
    <w:rsid w:val="00C1085B"/>
    <w:rsid w:val="00C10A8D"/>
    <w:rsid w:val="00C11E30"/>
    <w:rsid w:val="00C1229E"/>
    <w:rsid w:val="00C13AF8"/>
    <w:rsid w:val="00C14EA1"/>
    <w:rsid w:val="00C15882"/>
    <w:rsid w:val="00C159E6"/>
    <w:rsid w:val="00C16268"/>
    <w:rsid w:val="00C16B04"/>
    <w:rsid w:val="00C17A83"/>
    <w:rsid w:val="00C20C49"/>
    <w:rsid w:val="00C20F18"/>
    <w:rsid w:val="00C20F9F"/>
    <w:rsid w:val="00C21802"/>
    <w:rsid w:val="00C21A4E"/>
    <w:rsid w:val="00C21BB3"/>
    <w:rsid w:val="00C228A2"/>
    <w:rsid w:val="00C22AFC"/>
    <w:rsid w:val="00C22B49"/>
    <w:rsid w:val="00C22F30"/>
    <w:rsid w:val="00C239B8"/>
    <w:rsid w:val="00C239EC"/>
    <w:rsid w:val="00C2498E"/>
    <w:rsid w:val="00C24E79"/>
    <w:rsid w:val="00C25294"/>
    <w:rsid w:val="00C25711"/>
    <w:rsid w:val="00C2576B"/>
    <w:rsid w:val="00C25A17"/>
    <w:rsid w:val="00C25DCA"/>
    <w:rsid w:val="00C2668F"/>
    <w:rsid w:val="00C26A33"/>
    <w:rsid w:val="00C26B56"/>
    <w:rsid w:val="00C27636"/>
    <w:rsid w:val="00C30057"/>
    <w:rsid w:val="00C305B7"/>
    <w:rsid w:val="00C309F9"/>
    <w:rsid w:val="00C31040"/>
    <w:rsid w:val="00C310C7"/>
    <w:rsid w:val="00C31167"/>
    <w:rsid w:val="00C3149E"/>
    <w:rsid w:val="00C3257A"/>
    <w:rsid w:val="00C32C54"/>
    <w:rsid w:val="00C32C5E"/>
    <w:rsid w:val="00C339D7"/>
    <w:rsid w:val="00C352CC"/>
    <w:rsid w:val="00C3575A"/>
    <w:rsid w:val="00C35A3A"/>
    <w:rsid w:val="00C366C3"/>
    <w:rsid w:val="00C373C8"/>
    <w:rsid w:val="00C37B53"/>
    <w:rsid w:val="00C40085"/>
    <w:rsid w:val="00C401B3"/>
    <w:rsid w:val="00C40555"/>
    <w:rsid w:val="00C40F4B"/>
    <w:rsid w:val="00C41584"/>
    <w:rsid w:val="00C416E1"/>
    <w:rsid w:val="00C42439"/>
    <w:rsid w:val="00C427DA"/>
    <w:rsid w:val="00C42A2E"/>
    <w:rsid w:val="00C43C02"/>
    <w:rsid w:val="00C43CD5"/>
    <w:rsid w:val="00C44AC7"/>
    <w:rsid w:val="00C45455"/>
    <w:rsid w:val="00C455CF"/>
    <w:rsid w:val="00C45758"/>
    <w:rsid w:val="00C463D7"/>
    <w:rsid w:val="00C4715F"/>
    <w:rsid w:val="00C47B69"/>
    <w:rsid w:val="00C47F0C"/>
    <w:rsid w:val="00C50A9F"/>
    <w:rsid w:val="00C50CED"/>
    <w:rsid w:val="00C517BC"/>
    <w:rsid w:val="00C523F6"/>
    <w:rsid w:val="00C52DAD"/>
    <w:rsid w:val="00C52F85"/>
    <w:rsid w:val="00C53592"/>
    <w:rsid w:val="00C543DA"/>
    <w:rsid w:val="00C54DA8"/>
    <w:rsid w:val="00C55ABA"/>
    <w:rsid w:val="00C55B5A"/>
    <w:rsid w:val="00C56F6E"/>
    <w:rsid w:val="00C5754E"/>
    <w:rsid w:val="00C57B63"/>
    <w:rsid w:val="00C6031B"/>
    <w:rsid w:val="00C613A9"/>
    <w:rsid w:val="00C61740"/>
    <w:rsid w:val="00C61CE3"/>
    <w:rsid w:val="00C624DC"/>
    <w:rsid w:val="00C64292"/>
    <w:rsid w:val="00C64821"/>
    <w:rsid w:val="00C64C43"/>
    <w:rsid w:val="00C6523C"/>
    <w:rsid w:val="00C65917"/>
    <w:rsid w:val="00C679F6"/>
    <w:rsid w:val="00C70363"/>
    <w:rsid w:val="00C70384"/>
    <w:rsid w:val="00C70411"/>
    <w:rsid w:val="00C712FB"/>
    <w:rsid w:val="00C72242"/>
    <w:rsid w:val="00C729EB"/>
    <w:rsid w:val="00C72A90"/>
    <w:rsid w:val="00C72F9E"/>
    <w:rsid w:val="00C73266"/>
    <w:rsid w:val="00C735D1"/>
    <w:rsid w:val="00C73D96"/>
    <w:rsid w:val="00C74042"/>
    <w:rsid w:val="00C74E4E"/>
    <w:rsid w:val="00C74E53"/>
    <w:rsid w:val="00C74E91"/>
    <w:rsid w:val="00C755F4"/>
    <w:rsid w:val="00C75B5A"/>
    <w:rsid w:val="00C75C5A"/>
    <w:rsid w:val="00C76307"/>
    <w:rsid w:val="00C7652F"/>
    <w:rsid w:val="00C76B9E"/>
    <w:rsid w:val="00C774CE"/>
    <w:rsid w:val="00C775BE"/>
    <w:rsid w:val="00C776E9"/>
    <w:rsid w:val="00C77F75"/>
    <w:rsid w:val="00C80E55"/>
    <w:rsid w:val="00C81350"/>
    <w:rsid w:val="00C83AB5"/>
    <w:rsid w:val="00C83C93"/>
    <w:rsid w:val="00C86DA7"/>
    <w:rsid w:val="00C870B1"/>
    <w:rsid w:val="00C8730C"/>
    <w:rsid w:val="00C8776E"/>
    <w:rsid w:val="00C904DE"/>
    <w:rsid w:val="00C905A7"/>
    <w:rsid w:val="00C905EC"/>
    <w:rsid w:val="00C909CB"/>
    <w:rsid w:val="00C90AAB"/>
    <w:rsid w:val="00C91BCA"/>
    <w:rsid w:val="00C91F0B"/>
    <w:rsid w:val="00C92027"/>
    <w:rsid w:val="00C92779"/>
    <w:rsid w:val="00C9328D"/>
    <w:rsid w:val="00C949AD"/>
    <w:rsid w:val="00C95540"/>
    <w:rsid w:val="00C95884"/>
    <w:rsid w:val="00C95E9B"/>
    <w:rsid w:val="00C95F3B"/>
    <w:rsid w:val="00C96570"/>
    <w:rsid w:val="00C96B40"/>
    <w:rsid w:val="00C973BE"/>
    <w:rsid w:val="00CA091E"/>
    <w:rsid w:val="00CA0C2A"/>
    <w:rsid w:val="00CA12B1"/>
    <w:rsid w:val="00CA1D45"/>
    <w:rsid w:val="00CA2240"/>
    <w:rsid w:val="00CA2AA3"/>
    <w:rsid w:val="00CA2E32"/>
    <w:rsid w:val="00CA2FBC"/>
    <w:rsid w:val="00CA3A13"/>
    <w:rsid w:val="00CA3F49"/>
    <w:rsid w:val="00CA4D40"/>
    <w:rsid w:val="00CA6517"/>
    <w:rsid w:val="00CA7AA3"/>
    <w:rsid w:val="00CA7C58"/>
    <w:rsid w:val="00CB2F2C"/>
    <w:rsid w:val="00CB39ED"/>
    <w:rsid w:val="00CB4767"/>
    <w:rsid w:val="00CB4CD9"/>
    <w:rsid w:val="00CB5664"/>
    <w:rsid w:val="00CB5C98"/>
    <w:rsid w:val="00CB5CD9"/>
    <w:rsid w:val="00CB628C"/>
    <w:rsid w:val="00CB6810"/>
    <w:rsid w:val="00CB6EAD"/>
    <w:rsid w:val="00CB70AA"/>
    <w:rsid w:val="00CC12E7"/>
    <w:rsid w:val="00CC1A87"/>
    <w:rsid w:val="00CC235E"/>
    <w:rsid w:val="00CC2604"/>
    <w:rsid w:val="00CC2E8E"/>
    <w:rsid w:val="00CC540A"/>
    <w:rsid w:val="00CC572A"/>
    <w:rsid w:val="00CC7347"/>
    <w:rsid w:val="00CD0101"/>
    <w:rsid w:val="00CD1DA5"/>
    <w:rsid w:val="00CD23BA"/>
    <w:rsid w:val="00CD2D07"/>
    <w:rsid w:val="00CD3319"/>
    <w:rsid w:val="00CD3B86"/>
    <w:rsid w:val="00CD3E14"/>
    <w:rsid w:val="00CD3FE8"/>
    <w:rsid w:val="00CD4802"/>
    <w:rsid w:val="00CD598C"/>
    <w:rsid w:val="00CD6D58"/>
    <w:rsid w:val="00CD7199"/>
    <w:rsid w:val="00CD7CB5"/>
    <w:rsid w:val="00CD7F8E"/>
    <w:rsid w:val="00CE0082"/>
    <w:rsid w:val="00CE0E74"/>
    <w:rsid w:val="00CE0EA3"/>
    <w:rsid w:val="00CE14AC"/>
    <w:rsid w:val="00CE1D15"/>
    <w:rsid w:val="00CE25E4"/>
    <w:rsid w:val="00CE277C"/>
    <w:rsid w:val="00CE307D"/>
    <w:rsid w:val="00CE3811"/>
    <w:rsid w:val="00CE4B45"/>
    <w:rsid w:val="00CE6232"/>
    <w:rsid w:val="00CE62F6"/>
    <w:rsid w:val="00CE77DD"/>
    <w:rsid w:val="00CF00E1"/>
    <w:rsid w:val="00CF06DB"/>
    <w:rsid w:val="00CF1218"/>
    <w:rsid w:val="00CF1F2D"/>
    <w:rsid w:val="00CF218D"/>
    <w:rsid w:val="00CF29BA"/>
    <w:rsid w:val="00CF35F0"/>
    <w:rsid w:val="00CF5820"/>
    <w:rsid w:val="00CF5DBF"/>
    <w:rsid w:val="00CF615E"/>
    <w:rsid w:val="00CF74D7"/>
    <w:rsid w:val="00CF7E4E"/>
    <w:rsid w:val="00D008CC"/>
    <w:rsid w:val="00D011A0"/>
    <w:rsid w:val="00D0146A"/>
    <w:rsid w:val="00D017C4"/>
    <w:rsid w:val="00D01CC1"/>
    <w:rsid w:val="00D03E98"/>
    <w:rsid w:val="00D04D37"/>
    <w:rsid w:val="00D064F4"/>
    <w:rsid w:val="00D06C6B"/>
    <w:rsid w:val="00D074DF"/>
    <w:rsid w:val="00D07555"/>
    <w:rsid w:val="00D07A15"/>
    <w:rsid w:val="00D07AAE"/>
    <w:rsid w:val="00D07BB7"/>
    <w:rsid w:val="00D103D0"/>
    <w:rsid w:val="00D1056D"/>
    <w:rsid w:val="00D10C53"/>
    <w:rsid w:val="00D12F28"/>
    <w:rsid w:val="00D12FF1"/>
    <w:rsid w:val="00D1322F"/>
    <w:rsid w:val="00D13C73"/>
    <w:rsid w:val="00D14809"/>
    <w:rsid w:val="00D14811"/>
    <w:rsid w:val="00D14929"/>
    <w:rsid w:val="00D15A5B"/>
    <w:rsid w:val="00D16035"/>
    <w:rsid w:val="00D164CA"/>
    <w:rsid w:val="00D17065"/>
    <w:rsid w:val="00D17285"/>
    <w:rsid w:val="00D177DD"/>
    <w:rsid w:val="00D2067A"/>
    <w:rsid w:val="00D20DD7"/>
    <w:rsid w:val="00D20ED4"/>
    <w:rsid w:val="00D216E8"/>
    <w:rsid w:val="00D218D3"/>
    <w:rsid w:val="00D21AD2"/>
    <w:rsid w:val="00D235AE"/>
    <w:rsid w:val="00D23DC6"/>
    <w:rsid w:val="00D23E8B"/>
    <w:rsid w:val="00D24757"/>
    <w:rsid w:val="00D2533E"/>
    <w:rsid w:val="00D25354"/>
    <w:rsid w:val="00D260FF"/>
    <w:rsid w:val="00D26199"/>
    <w:rsid w:val="00D2637F"/>
    <w:rsid w:val="00D269BF"/>
    <w:rsid w:val="00D26C64"/>
    <w:rsid w:val="00D26C8B"/>
    <w:rsid w:val="00D26FB1"/>
    <w:rsid w:val="00D27613"/>
    <w:rsid w:val="00D302BC"/>
    <w:rsid w:val="00D303F7"/>
    <w:rsid w:val="00D306A0"/>
    <w:rsid w:val="00D31988"/>
    <w:rsid w:val="00D31BEB"/>
    <w:rsid w:val="00D31E33"/>
    <w:rsid w:val="00D31E44"/>
    <w:rsid w:val="00D3218C"/>
    <w:rsid w:val="00D32F83"/>
    <w:rsid w:val="00D338CB"/>
    <w:rsid w:val="00D33FD8"/>
    <w:rsid w:val="00D34D51"/>
    <w:rsid w:val="00D36003"/>
    <w:rsid w:val="00D36888"/>
    <w:rsid w:val="00D37555"/>
    <w:rsid w:val="00D37949"/>
    <w:rsid w:val="00D409A7"/>
    <w:rsid w:val="00D40C44"/>
    <w:rsid w:val="00D415DE"/>
    <w:rsid w:val="00D41F00"/>
    <w:rsid w:val="00D429BA"/>
    <w:rsid w:val="00D42DF7"/>
    <w:rsid w:val="00D43693"/>
    <w:rsid w:val="00D43FD4"/>
    <w:rsid w:val="00D44AEE"/>
    <w:rsid w:val="00D47F23"/>
    <w:rsid w:val="00D50A28"/>
    <w:rsid w:val="00D50B74"/>
    <w:rsid w:val="00D50D0B"/>
    <w:rsid w:val="00D50D68"/>
    <w:rsid w:val="00D50ECC"/>
    <w:rsid w:val="00D51A4D"/>
    <w:rsid w:val="00D5203F"/>
    <w:rsid w:val="00D52520"/>
    <w:rsid w:val="00D527AB"/>
    <w:rsid w:val="00D53CA2"/>
    <w:rsid w:val="00D54C75"/>
    <w:rsid w:val="00D54DE9"/>
    <w:rsid w:val="00D55058"/>
    <w:rsid w:val="00D5644A"/>
    <w:rsid w:val="00D56D49"/>
    <w:rsid w:val="00D57B67"/>
    <w:rsid w:val="00D60295"/>
    <w:rsid w:val="00D60B32"/>
    <w:rsid w:val="00D62358"/>
    <w:rsid w:val="00D625EE"/>
    <w:rsid w:val="00D62603"/>
    <w:rsid w:val="00D6460A"/>
    <w:rsid w:val="00D64798"/>
    <w:rsid w:val="00D6538E"/>
    <w:rsid w:val="00D6553B"/>
    <w:rsid w:val="00D65C9F"/>
    <w:rsid w:val="00D65F12"/>
    <w:rsid w:val="00D6655F"/>
    <w:rsid w:val="00D66752"/>
    <w:rsid w:val="00D674AF"/>
    <w:rsid w:val="00D7041B"/>
    <w:rsid w:val="00D70F3D"/>
    <w:rsid w:val="00D7251D"/>
    <w:rsid w:val="00D72EC2"/>
    <w:rsid w:val="00D731B7"/>
    <w:rsid w:val="00D73307"/>
    <w:rsid w:val="00D74067"/>
    <w:rsid w:val="00D7432F"/>
    <w:rsid w:val="00D75447"/>
    <w:rsid w:val="00D75AD0"/>
    <w:rsid w:val="00D75EF1"/>
    <w:rsid w:val="00D7653E"/>
    <w:rsid w:val="00D803B6"/>
    <w:rsid w:val="00D81009"/>
    <w:rsid w:val="00D81157"/>
    <w:rsid w:val="00D81B9B"/>
    <w:rsid w:val="00D81F3A"/>
    <w:rsid w:val="00D82CDD"/>
    <w:rsid w:val="00D82F28"/>
    <w:rsid w:val="00D83017"/>
    <w:rsid w:val="00D8337C"/>
    <w:rsid w:val="00D839AA"/>
    <w:rsid w:val="00D83A31"/>
    <w:rsid w:val="00D83DAE"/>
    <w:rsid w:val="00D840FF"/>
    <w:rsid w:val="00D846B8"/>
    <w:rsid w:val="00D84FAF"/>
    <w:rsid w:val="00D8564F"/>
    <w:rsid w:val="00D856C5"/>
    <w:rsid w:val="00D85A05"/>
    <w:rsid w:val="00D86B43"/>
    <w:rsid w:val="00D877BE"/>
    <w:rsid w:val="00D92350"/>
    <w:rsid w:val="00D92396"/>
    <w:rsid w:val="00D926C6"/>
    <w:rsid w:val="00D93846"/>
    <w:rsid w:val="00D93A74"/>
    <w:rsid w:val="00D9588A"/>
    <w:rsid w:val="00D96737"/>
    <w:rsid w:val="00D96FAC"/>
    <w:rsid w:val="00D978EA"/>
    <w:rsid w:val="00DA040F"/>
    <w:rsid w:val="00DA0F98"/>
    <w:rsid w:val="00DA1097"/>
    <w:rsid w:val="00DA153D"/>
    <w:rsid w:val="00DA1973"/>
    <w:rsid w:val="00DA1EC4"/>
    <w:rsid w:val="00DA32E9"/>
    <w:rsid w:val="00DA406A"/>
    <w:rsid w:val="00DA5269"/>
    <w:rsid w:val="00DA58EC"/>
    <w:rsid w:val="00DA79F8"/>
    <w:rsid w:val="00DB0B75"/>
    <w:rsid w:val="00DB0CBB"/>
    <w:rsid w:val="00DB165F"/>
    <w:rsid w:val="00DB1B0C"/>
    <w:rsid w:val="00DB1C88"/>
    <w:rsid w:val="00DB279E"/>
    <w:rsid w:val="00DB40A7"/>
    <w:rsid w:val="00DB4464"/>
    <w:rsid w:val="00DB462F"/>
    <w:rsid w:val="00DB49A6"/>
    <w:rsid w:val="00DB546A"/>
    <w:rsid w:val="00DB6022"/>
    <w:rsid w:val="00DB6A37"/>
    <w:rsid w:val="00DB6A8D"/>
    <w:rsid w:val="00DB6AC9"/>
    <w:rsid w:val="00DB6FA8"/>
    <w:rsid w:val="00DB7253"/>
    <w:rsid w:val="00DB7FEB"/>
    <w:rsid w:val="00DC0361"/>
    <w:rsid w:val="00DC1064"/>
    <w:rsid w:val="00DC16A7"/>
    <w:rsid w:val="00DC21C5"/>
    <w:rsid w:val="00DC28AC"/>
    <w:rsid w:val="00DC2D5A"/>
    <w:rsid w:val="00DC36FC"/>
    <w:rsid w:val="00DC3CE7"/>
    <w:rsid w:val="00DC4488"/>
    <w:rsid w:val="00DC4947"/>
    <w:rsid w:val="00DC4E4A"/>
    <w:rsid w:val="00DC4EAF"/>
    <w:rsid w:val="00DD0715"/>
    <w:rsid w:val="00DD1E19"/>
    <w:rsid w:val="00DD2DB9"/>
    <w:rsid w:val="00DD4370"/>
    <w:rsid w:val="00DD47F9"/>
    <w:rsid w:val="00DD483A"/>
    <w:rsid w:val="00DD4B02"/>
    <w:rsid w:val="00DD510E"/>
    <w:rsid w:val="00DE0FAF"/>
    <w:rsid w:val="00DE24A7"/>
    <w:rsid w:val="00DE35E4"/>
    <w:rsid w:val="00DE5118"/>
    <w:rsid w:val="00DE5173"/>
    <w:rsid w:val="00DE5484"/>
    <w:rsid w:val="00DE54D2"/>
    <w:rsid w:val="00DE626F"/>
    <w:rsid w:val="00DE6895"/>
    <w:rsid w:val="00DE6948"/>
    <w:rsid w:val="00DE7542"/>
    <w:rsid w:val="00DF0562"/>
    <w:rsid w:val="00DF0A62"/>
    <w:rsid w:val="00DF1373"/>
    <w:rsid w:val="00DF34C6"/>
    <w:rsid w:val="00DF3872"/>
    <w:rsid w:val="00DF4086"/>
    <w:rsid w:val="00DF426B"/>
    <w:rsid w:val="00DF45F6"/>
    <w:rsid w:val="00DF4938"/>
    <w:rsid w:val="00DF4F8D"/>
    <w:rsid w:val="00DF5F3C"/>
    <w:rsid w:val="00DF6A6F"/>
    <w:rsid w:val="00DF6C69"/>
    <w:rsid w:val="00DF7A50"/>
    <w:rsid w:val="00DF7AD1"/>
    <w:rsid w:val="00E01594"/>
    <w:rsid w:val="00E01AFB"/>
    <w:rsid w:val="00E02AA2"/>
    <w:rsid w:val="00E03F47"/>
    <w:rsid w:val="00E05FF2"/>
    <w:rsid w:val="00E06396"/>
    <w:rsid w:val="00E075B7"/>
    <w:rsid w:val="00E07600"/>
    <w:rsid w:val="00E07C81"/>
    <w:rsid w:val="00E103F2"/>
    <w:rsid w:val="00E109C3"/>
    <w:rsid w:val="00E12F92"/>
    <w:rsid w:val="00E13007"/>
    <w:rsid w:val="00E138AE"/>
    <w:rsid w:val="00E13998"/>
    <w:rsid w:val="00E14894"/>
    <w:rsid w:val="00E14B65"/>
    <w:rsid w:val="00E15300"/>
    <w:rsid w:val="00E15567"/>
    <w:rsid w:val="00E179DA"/>
    <w:rsid w:val="00E17AEE"/>
    <w:rsid w:val="00E20815"/>
    <w:rsid w:val="00E20CEC"/>
    <w:rsid w:val="00E20EA1"/>
    <w:rsid w:val="00E21277"/>
    <w:rsid w:val="00E21936"/>
    <w:rsid w:val="00E25734"/>
    <w:rsid w:val="00E262DA"/>
    <w:rsid w:val="00E26FD2"/>
    <w:rsid w:val="00E30A83"/>
    <w:rsid w:val="00E31488"/>
    <w:rsid w:val="00E31B66"/>
    <w:rsid w:val="00E338D6"/>
    <w:rsid w:val="00E33A12"/>
    <w:rsid w:val="00E34261"/>
    <w:rsid w:val="00E34410"/>
    <w:rsid w:val="00E34D10"/>
    <w:rsid w:val="00E34D16"/>
    <w:rsid w:val="00E35194"/>
    <w:rsid w:val="00E37292"/>
    <w:rsid w:val="00E37698"/>
    <w:rsid w:val="00E3786C"/>
    <w:rsid w:val="00E411FD"/>
    <w:rsid w:val="00E41599"/>
    <w:rsid w:val="00E417B3"/>
    <w:rsid w:val="00E41890"/>
    <w:rsid w:val="00E424FC"/>
    <w:rsid w:val="00E425AF"/>
    <w:rsid w:val="00E429DC"/>
    <w:rsid w:val="00E432F2"/>
    <w:rsid w:val="00E434BC"/>
    <w:rsid w:val="00E4371B"/>
    <w:rsid w:val="00E43762"/>
    <w:rsid w:val="00E43C91"/>
    <w:rsid w:val="00E44EA9"/>
    <w:rsid w:val="00E454B4"/>
    <w:rsid w:val="00E45799"/>
    <w:rsid w:val="00E46A1C"/>
    <w:rsid w:val="00E46C30"/>
    <w:rsid w:val="00E47241"/>
    <w:rsid w:val="00E5035A"/>
    <w:rsid w:val="00E51556"/>
    <w:rsid w:val="00E51858"/>
    <w:rsid w:val="00E51CB3"/>
    <w:rsid w:val="00E52F7D"/>
    <w:rsid w:val="00E539B9"/>
    <w:rsid w:val="00E53AC4"/>
    <w:rsid w:val="00E53DBD"/>
    <w:rsid w:val="00E54983"/>
    <w:rsid w:val="00E553A3"/>
    <w:rsid w:val="00E55CE2"/>
    <w:rsid w:val="00E5674C"/>
    <w:rsid w:val="00E56EF7"/>
    <w:rsid w:val="00E57AE0"/>
    <w:rsid w:val="00E57AFC"/>
    <w:rsid w:val="00E6018D"/>
    <w:rsid w:val="00E62358"/>
    <w:rsid w:val="00E624F3"/>
    <w:rsid w:val="00E64007"/>
    <w:rsid w:val="00E6423D"/>
    <w:rsid w:val="00E644C8"/>
    <w:rsid w:val="00E6455C"/>
    <w:rsid w:val="00E645D8"/>
    <w:rsid w:val="00E64BD5"/>
    <w:rsid w:val="00E654B7"/>
    <w:rsid w:val="00E66DB8"/>
    <w:rsid w:val="00E67137"/>
    <w:rsid w:val="00E67B4C"/>
    <w:rsid w:val="00E71F13"/>
    <w:rsid w:val="00E7282C"/>
    <w:rsid w:val="00E729D9"/>
    <w:rsid w:val="00E72B42"/>
    <w:rsid w:val="00E757F5"/>
    <w:rsid w:val="00E8078C"/>
    <w:rsid w:val="00E80B64"/>
    <w:rsid w:val="00E814D0"/>
    <w:rsid w:val="00E81AB7"/>
    <w:rsid w:val="00E81ABA"/>
    <w:rsid w:val="00E82537"/>
    <w:rsid w:val="00E831F8"/>
    <w:rsid w:val="00E8360F"/>
    <w:rsid w:val="00E84C4A"/>
    <w:rsid w:val="00E84CC8"/>
    <w:rsid w:val="00E850AF"/>
    <w:rsid w:val="00E857DE"/>
    <w:rsid w:val="00E85EAB"/>
    <w:rsid w:val="00E863C7"/>
    <w:rsid w:val="00E868EF"/>
    <w:rsid w:val="00E87076"/>
    <w:rsid w:val="00E87B0C"/>
    <w:rsid w:val="00E90371"/>
    <w:rsid w:val="00E903D9"/>
    <w:rsid w:val="00E90CF7"/>
    <w:rsid w:val="00E90E28"/>
    <w:rsid w:val="00E918AE"/>
    <w:rsid w:val="00E91E76"/>
    <w:rsid w:val="00E92B11"/>
    <w:rsid w:val="00E93338"/>
    <w:rsid w:val="00E9375B"/>
    <w:rsid w:val="00E937DA"/>
    <w:rsid w:val="00E948E2"/>
    <w:rsid w:val="00E9526D"/>
    <w:rsid w:val="00E95648"/>
    <w:rsid w:val="00E95740"/>
    <w:rsid w:val="00E95747"/>
    <w:rsid w:val="00E95956"/>
    <w:rsid w:val="00E96F46"/>
    <w:rsid w:val="00E9744B"/>
    <w:rsid w:val="00E976E2"/>
    <w:rsid w:val="00EA0430"/>
    <w:rsid w:val="00EA04A7"/>
    <w:rsid w:val="00EA0E94"/>
    <w:rsid w:val="00EA0F7F"/>
    <w:rsid w:val="00EA45AC"/>
    <w:rsid w:val="00EA47A4"/>
    <w:rsid w:val="00EA4A93"/>
    <w:rsid w:val="00EA4DE8"/>
    <w:rsid w:val="00EA5747"/>
    <w:rsid w:val="00EA5C65"/>
    <w:rsid w:val="00EB0025"/>
    <w:rsid w:val="00EB0583"/>
    <w:rsid w:val="00EB0823"/>
    <w:rsid w:val="00EB087A"/>
    <w:rsid w:val="00EB0B33"/>
    <w:rsid w:val="00EB0B45"/>
    <w:rsid w:val="00EB1427"/>
    <w:rsid w:val="00EB145F"/>
    <w:rsid w:val="00EB2495"/>
    <w:rsid w:val="00EB3078"/>
    <w:rsid w:val="00EB33DD"/>
    <w:rsid w:val="00EB68E6"/>
    <w:rsid w:val="00EB6D56"/>
    <w:rsid w:val="00EB70E1"/>
    <w:rsid w:val="00EB7412"/>
    <w:rsid w:val="00EB7588"/>
    <w:rsid w:val="00EB7ABF"/>
    <w:rsid w:val="00EB7DFD"/>
    <w:rsid w:val="00EC0360"/>
    <w:rsid w:val="00EC0717"/>
    <w:rsid w:val="00EC0780"/>
    <w:rsid w:val="00EC08C6"/>
    <w:rsid w:val="00EC0C80"/>
    <w:rsid w:val="00EC1B3E"/>
    <w:rsid w:val="00EC21C4"/>
    <w:rsid w:val="00EC3CB6"/>
    <w:rsid w:val="00EC4637"/>
    <w:rsid w:val="00EC4CE8"/>
    <w:rsid w:val="00EC512F"/>
    <w:rsid w:val="00EC5927"/>
    <w:rsid w:val="00EC6555"/>
    <w:rsid w:val="00EC6715"/>
    <w:rsid w:val="00EC755D"/>
    <w:rsid w:val="00ED04E8"/>
    <w:rsid w:val="00ED1ACE"/>
    <w:rsid w:val="00ED28F0"/>
    <w:rsid w:val="00ED311E"/>
    <w:rsid w:val="00ED3AE2"/>
    <w:rsid w:val="00ED3E6B"/>
    <w:rsid w:val="00ED4ED4"/>
    <w:rsid w:val="00ED5C2B"/>
    <w:rsid w:val="00ED6270"/>
    <w:rsid w:val="00ED62CC"/>
    <w:rsid w:val="00ED6E93"/>
    <w:rsid w:val="00ED73A9"/>
    <w:rsid w:val="00ED754B"/>
    <w:rsid w:val="00ED7827"/>
    <w:rsid w:val="00EE07FC"/>
    <w:rsid w:val="00EE19CC"/>
    <w:rsid w:val="00EE2DBC"/>
    <w:rsid w:val="00EE3947"/>
    <w:rsid w:val="00EE4558"/>
    <w:rsid w:val="00EE5385"/>
    <w:rsid w:val="00EE6F52"/>
    <w:rsid w:val="00EE7001"/>
    <w:rsid w:val="00EE7465"/>
    <w:rsid w:val="00EE765A"/>
    <w:rsid w:val="00EF138D"/>
    <w:rsid w:val="00EF19A5"/>
    <w:rsid w:val="00EF29CD"/>
    <w:rsid w:val="00EF2E3E"/>
    <w:rsid w:val="00EF3778"/>
    <w:rsid w:val="00EF41AF"/>
    <w:rsid w:val="00EF493C"/>
    <w:rsid w:val="00EF4E48"/>
    <w:rsid w:val="00EF7361"/>
    <w:rsid w:val="00EF73DE"/>
    <w:rsid w:val="00F00F45"/>
    <w:rsid w:val="00F01540"/>
    <w:rsid w:val="00F01625"/>
    <w:rsid w:val="00F01860"/>
    <w:rsid w:val="00F01CAC"/>
    <w:rsid w:val="00F02075"/>
    <w:rsid w:val="00F04DDE"/>
    <w:rsid w:val="00F05B9E"/>
    <w:rsid w:val="00F06048"/>
    <w:rsid w:val="00F06A66"/>
    <w:rsid w:val="00F07889"/>
    <w:rsid w:val="00F07B20"/>
    <w:rsid w:val="00F07CF6"/>
    <w:rsid w:val="00F11FF0"/>
    <w:rsid w:val="00F1241B"/>
    <w:rsid w:val="00F12BD8"/>
    <w:rsid w:val="00F14154"/>
    <w:rsid w:val="00F141A8"/>
    <w:rsid w:val="00F14595"/>
    <w:rsid w:val="00F14764"/>
    <w:rsid w:val="00F15256"/>
    <w:rsid w:val="00F15FF0"/>
    <w:rsid w:val="00F16448"/>
    <w:rsid w:val="00F16EA0"/>
    <w:rsid w:val="00F16F31"/>
    <w:rsid w:val="00F16F7F"/>
    <w:rsid w:val="00F234CA"/>
    <w:rsid w:val="00F23DAA"/>
    <w:rsid w:val="00F245BD"/>
    <w:rsid w:val="00F24F2B"/>
    <w:rsid w:val="00F2549C"/>
    <w:rsid w:val="00F258C0"/>
    <w:rsid w:val="00F2621E"/>
    <w:rsid w:val="00F27AF6"/>
    <w:rsid w:val="00F27B80"/>
    <w:rsid w:val="00F30445"/>
    <w:rsid w:val="00F30768"/>
    <w:rsid w:val="00F314B3"/>
    <w:rsid w:val="00F316EB"/>
    <w:rsid w:val="00F31BEA"/>
    <w:rsid w:val="00F32634"/>
    <w:rsid w:val="00F32895"/>
    <w:rsid w:val="00F34583"/>
    <w:rsid w:val="00F36BBE"/>
    <w:rsid w:val="00F372C6"/>
    <w:rsid w:val="00F3787D"/>
    <w:rsid w:val="00F4009B"/>
    <w:rsid w:val="00F40ED6"/>
    <w:rsid w:val="00F4243B"/>
    <w:rsid w:val="00F42847"/>
    <w:rsid w:val="00F4307E"/>
    <w:rsid w:val="00F43C4A"/>
    <w:rsid w:val="00F44366"/>
    <w:rsid w:val="00F46509"/>
    <w:rsid w:val="00F46641"/>
    <w:rsid w:val="00F4754E"/>
    <w:rsid w:val="00F4766B"/>
    <w:rsid w:val="00F47B01"/>
    <w:rsid w:val="00F47B85"/>
    <w:rsid w:val="00F47B94"/>
    <w:rsid w:val="00F50021"/>
    <w:rsid w:val="00F50917"/>
    <w:rsid w:val="00F50F0F"/>
    <w:rsid w:val="00F51951"/>
    <w:rsid w:val="00F52010"/>
    <w:rsid w:val="00F53789"/>
    <w:rsid w:val="00F53FA6"/>
    <w:rsid w:val="00F546D3"/>
    <w:rsid w:val="00F54875"/>
    <w:rsid w:val="00F548BF"/>
    <w:rsid w:val="00F548FB"/>
    <w:rsid w:val="00F54A0D"/>
    <w:rsid w:val="00F54D69"/>
    <w:rsid w:val="00F5512F"/>
    <w:rsid w:val="00F56187"/>
    <w:rsid w:val="00F56834"/>
    <w:rsid w:val="00F570FA"/>
    <w:rsid w:val="00F5755E"/>
    <w:rsid w:val="00F57EDA"/>
    <w:rsid w:val="00F57F56"/>
    <w:rsid w:val="00F57F7A"/>
    <w:rsid w:val="00F60027"/>
    <w:rsid w:val="00F6158D"/>
    <w:rsid w:val="00F61C89"/>
    <w:rsid w:val="00F62D04"/>
    <w:rsid w:val="00F63263"/>
    <w:rsid w:val="00F6419C"/>
    <w:rsid w:val="00F64884"/>
    <w:rsid w:val="00F64D1C"/>
    <w:rsid w:val="00F66979"/>
    <w:rsid w:val="00F67886"/>
    <w:rsid w:val="00F710C6"/>
    <w:rsid w:val="00F71E7A"/>
    <w:rsid w:val="00F728F6"/>
    <w:rsid w:val="00F729EB"/>
    <w:rsid w:val="00F75ECE"/>
    <w:rsid w:val="00F76C95"/>
    <w:rsid w:val="00F775A1"/>
    <w:rsid w:val="00F775AC"/>
    <w:rsid w:val="00F77E1F"/>
    <w:rsid w:val="00F8023C"/>
    <w:rsid w:val="00F80458"/>
    <w:rsid w:val="00F80477"/>
    <w:rsid w:val="00F804E8"/>
    <w:rsid w:val="00F80DB2"/>
    <w:rsid w:val="00F81000"/>
    <w:rsid w:val="00F81744"/>
    <w:rsid w:val="00F821B4"/>
    <w:rsid w:val="00F823AE"/>
    <w:rsid w:val="00F823D2"/>
    <w:rsid w:val="00F82A10"/>
    <w:rsid w:val="00F82D0B"/>
    <w:rsid w:val="00F82F15"/>
    <w:rsid w:val="00F83304"/>
    <w:rsid w:val="00F83A2C"/>
    <w:rsid w:val="00F83BAF"/>
    <w:rsid w:val="00F847F8"/>
    <w:rsid w:val="00F8567C"/>
    <w:rsid w:val="00F869DA"/>
    <w:rsid w:val="00F86BD7"/>
    <w:rsid w:val="00F86C16"/>
    <w:rsid w:val="00F8700D"/>
    <w:rsid w:val="00F8777E"/>
    <w:rsid w:val="00F90218"/>
    <w:rsid w:val="00F90684"/>
    <w:rsid w:val="00F92471"/>
    <w:rsid w:val="00F939E4"/>
    <w:rsid w:val="00F94322"/>
    <w:rsid w:val="00F94F05"/>
    <w:rsid w:val="00F95468"/>
    <w:rsid w:val="00F96531"/>
    <w:rsid w:val="00F97117"/>
    <w:rsid w:val="00FA021D"/>
    <w:rsid w:val="00FA048A"/>
    <w:rsid w:val="00FA08DF"/>
    <w:rsid w:val="00FA1AAE"/>
    <w:rsid w:val="00FA29DA"/>
    <w:rsid w:val="00FA2AAA"/>
    <w:rsid w:val="00FA2DD5"/>
    <w:rsid w:val="00FA3797"/>
    <w:rsid w:val="00FA4AF7"/>
    <w:rsid w:val="00FA4E0C"/>
    <w:rsid w:val="00FA577C"/>
    <w:rsid w:val="00FA5B1A"/>
    <w:rsid w:val="00FA70C7"/>
    <w:rsid w:val="00FA7EE7"/>
    <w:rsid w:val="00FB0486"/>
    <w:rsid w:val="00FB0875"/>
    <w:rsid w:val="00FB098A"/>
    <w:rsid w:val="00FB1123"/>
    <w:rsid w:val="00FB1D89"/>
    <w:rsid w:val="00FB27BE"/>
    <w:rsid w:val="00FB2F6F"/>
    <w:rsid w:val="00FB3017"/>
    <w:rsid w:val="00FB34E1"/>
    <w:rsid w:val="00FB3556"/>
    <w:rsid w:val="00FB37A2"/>
    <w:rsid w:val="00FB4058"/>
    <w:rsid w:val="00FB41D9"/>
    <w:rsid w:val="00FB534A"/>
    <w:rsid w:val="00FB7455"/>
    <w:rsid w:val="00FB74A5"/>
    <w:rsid w:val="00FC060F"/>
    <w:rsid w:val="00FC112A"/>
    <w:rsid w:val="00FC11D0"/>
    <w:rsid w:val="00FC19F1"/>
    <w:rsid w:val="00FC2F4A"/>
    <w:rsid w:val="00FC3448"/>
    <w:rsid w:val="00FC46F7"/>
    <w:rsid w:val="00FC49F5"/>
    <w:rsid w:val="00FC4C8E"/>
    <w:rsid w:val="00FC68F6"/>
    <w:rsid w:val="00FC6CB8"/>
    <w:rsid w:val="00FC796C"/>
    <w:rsid w:val="00FD062A"/>
    <w:rsid w:val="00FD164B"/>
    <w:rsid w:val="00FD1AE6"/>
    <w:rsid w:val="00FD1D6E"/>
    <w:rsid w:val="00FD26D3"/>
    <w:rsid w:val="00FD2B5C"/>
    <w:rsid w:val="00FD470F"/>
    <w:rsid w:val="00FD5EB9"/>
    <w:rsid w:val="00FD650A"/>
    <w:rsid w:val="00FD667E"/>
    <w:rsid w:val="00FD6B97"/>
    <w:rsid w:val="00FD795B"/>
    <w:rsid w:val="00FD7BBD"/>
    <w:rsid w:val="00FE02C8"/>
    <w:rsid w:val="00FE09F3"/>
    <w:rsid w:val="00FE0DBD"/>
    <w:rsid w:val="00FE1F71"/>
    <w:rsid w:val="00FE20FA"/>
    <w:rsid w:val="00FE212D"/>
    <w:rsid w:val="00FE28D3"/>
    <w:rsid w:val="00FE2B5F"/>
    <w:rsid w:val="00FE32B2"/>
    <w:rsid w:val="00FE3C7D"/>
    <w:rsid w:val="00FE3FFC"/>
    <w:rsid w:val="00FE44F1"/>
    <w:rsid w:val="00FE54BF"/>
    <w:rsid w:val="00FE5A8F"/>
    <w:rsid w:val="00FE5D69"/>
    <w:rsid w:val="00FE653A"/>
    <w:rsid w:val="00FE758F"/>
    <w:rsid w:val="00FF1E86"/>
    <w:rsid w:val="00FF218D"/>
    <w:rsid w:val="00FF385B"/>
    <w:rsid w:val="00FF3E92"/>
    <w:rsid w:val="00FF4350"/>
    <w:rsid w:val="00FF48BC"/>
    <w:rsid w:val="00FF4BCB"/>
    <w:rsid w:val="00FF4CAF"/>
    <w:rsid w:val="00FF53EC"/>
    <w:rsid w:val="00FF5C40"/>
    <w:rsid w:val="00FF6341"/>
    <w:rsid w:val="00FF6701"/>
    <w:rsid w:val="00FF69A8"/>
    <w:rsid w:val="00FF6E48"/>
    <w:rsid w:val="00FF7E9F"/>
  </w:rsids>
  <m:mathPr>
    <m:mathFont m:val="Cambria Math"/>
    <m:brkBin m:val="before"/>
    <m:brkBinSub m:val="--"/>
    <m:smallFrac m:val="0"/>
    <m:dispDef/>
    <m:lMargin m:val="0"/>
    <m:rMargin m:val="0"/>
    <m:defJc m:val="centerGroup"/>
    <m:wrapIndent m:val="1440"/>
    <m:intLim m:val="subSup"/>
    <m:naryLim m:val="undOvr"/>
  </m:mathPr>
  <w:themeFontLang w:val="es-CO"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yle="mso-position-vertical-relative:line" o:allowoverlap="f" fill="f" fillcolor="white" stroke="f">
      <v:fill color="white" on="f"/>
      <v:stroke on="f"/>
    </o:shapedefaults>
    <o:shapelayout v:ext="edit">
      <o:idmap v:ext="edit" data="2"/>
    </o:shapelayout>
  </w:shapeDefaults>
  <w:decimalSymbol w:val=","/>
  <w:listSeparator w:val=";"/>
  <w14:docId w14:val="1CD1B4A8"/>
  <w15:chartTrackingRefBased/>
  <w15:docId w15:val="{908E0863-759F-41AF-99D7-6AD23BE6E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s-CO" w:eastAsia="es-CO"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HTML Preformatted" w:semiHidden="1" w:unhideWhenUsed="1"/>
    <w:lsdException w:name="HTML Typewriter"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qFormat/>
    <w:rsid w:val="00446840"/>
    <w:rPr>
      <w:rFonts w:ascii="Arial Narrow" w:eastAsia="MS Mincho" w:hAnsi="Arial Narrow"/>
      <w:sz w:val="24"/>
      <w:szCs w:val="24"/>
      <w:lang w:val="es-ES" w:eastAsia="es-ES"/>
    </w:rPr>
  </w:style>
  <w:style w:type="paragraph" w:styleId="Ttulo1">
    <w:name w:val="heading 1"/>
    <w:basedOn w:val="Normal"/>
    <w:next w:val="Normal"/>
    <w:link w:val="Ttulo1Car"/>
    <w:qFormat/>
    <w:rsid w:val="00964E86"/>
    <w:pPr>
      <w:keepNext/>
      <w:jc w:val="center"/>
      <w:outlineLvl w:val="0"/>
    </w:pPr>
    <w:rPr>
      <w:rFonts w:ascii="Arial" w:hAnsi="Arial"/>
      <w:b/>
      <w:sz w:val="20"/>
    </w:rPr>
  </w:style>
  <w:style w:type="paragraph" w:styleId="Ttulo2">
    <w:name w:val="heading 2"/>
    <w:aliases w:val="Car Car,Car Car Car Car Car Car Car Car Car,Car Car Car Car Car Car"/>
    <w:basedOn w:val="Normal"/>
    <w:next w:val="Normal"/>
    <w:link w:val="Ttulo2Car"/>
    <w:qFormat/>
    <w:rsid w:val="00133319"/>
    <w:pPr>
      <w:keepNext/>
      <w:spacing w:before="240" w:after="60"/>
      <w:outlineLvl w:val="1"/>
    </w:pPr>
    <w:rPr>
      <w:rFonts w:ascii="Arial" w:hAnsi="Arial" w:cs="Arial"/>
      <w:b/>
      <w:bCs/>
      <w:i/>
      <w:iCs/>
      <w:sz w:val="28"/>
      <w:szCs w:val="28"/>
    </w:rPr>
  </w:style>
  <w:style w:type="paragraph" w:styleId="Ttulo3">
    <w:name w:val="heading 3"/>
    <w:basedOn w:val="Normal"/>
    <w:next w:val="Normal"/>
    <w:qFormat/>
    <w:rsid w:val="009F7C49"/>
    <w:pPr>
      <w:keepNext/>
      <w:spacing w:before="240" w:after="60"/>
      <w:outlineLvl w:val="2"/>
    </w:pPr>
    <w:rPr>
      <w:rFonts w:ascii="Arial" w:hAnsi="Arial" w:cs="Arial"/>
      <w:b/>
      <w:bCs/>
      <w:sz w:val="26"/>
      <w:szCs w:val="26"/>
    </w:rPr>
  </w:style>
  <w:style w:type="paragraph" w:styleId="Ttulo4">
    <w:name w:val="heading 4"/>
    <w:basedOn w:val="Normal"/>
    <w:next w:val="Normal"/>
    <w:qFormat/>
    <w:rsid w:val="00964E86"/>
    <w:pPr>
      <w:keepNext/>
      <w:widowControl w:val="0"/>
      <w:tabs>
        <w:tab w:val="center" w:pos="4626"/>
        <w:tab w:val="left" w:pos="6969"/>
      </w:tabs>
      <w:jc w:val="both"/>
      <w:outlineLvl w:val="3"/>
    </w:pPr>
    <w:rPr>
      <w:rFonts w:ascii="Bookman Old Style" w:eastAsia="Times New Roman" w:hAnsi="Bookman Old Style"/>
      <w:snapToGrid w:val="0"/>
      <w:sz w:val="30"/>
      <w:lang w:val="es-ES_tradnl"/>
    </w:rPr>
  </w:style>
  <w:style w:type="paragraph" w:styleId="Ttulo5">
    <w:name w:val="heading 5"/>
    <w:basedOn w:val="Normal"/>
    <w:next w:val="Normal"/>
    <w:qFormat/>
    <w:rsid w:val="00964E86"/>
    <w:pPr>
      <w:keepNext/>
      <w:jc w:val="both"/>
      <w:outlineLvl w:val="4"/>
    </w:pPr>
    <w:rPr>
      <w:rFonts w:ascii="Arial" w:eastAsia="Times New Roman" w:hAnsi="Arial"/>
      <w:b/>
      <w:sz w:val="20"/>
      <w:szCs w:val="20"/>
    </w:rPr>
  </w:style>
  <w:style w:type="paragraph" w:styleId="Ttulo6">
    <w:name w:val="heading 6"/>
    <w:basedOn w:val="Normal"/>
    <w:next w:val="Normal"/>
    <w:qFormat/>
    <w:rsid w:val="009F7C49"/>
    <w:pPr>
      <w:spacing w:before="240" w:after="60"/>
      <w:outlineLvl w:val="5"/>
    </w:pPr>
    <w:rPr>
      <w:rFonts w:ascii="Times New Roman" w:hAnsi="Times New Roman"/>
      <w:b/>
      <w:bCs/>
      <w:sz w:val="22"/>
      <w:szCs w:val="22"/>
    </w:rPr>
  </w:style>
  <w:style w:type="paragraph" w:styleId="Ttulo7">
    <w:name w:val="heading 7"/>
    <w:basedOn w:val="Normal"/>
    <w:next w:val="Normal"/>
    <w:qFormat/>
    <w:rsid w:val="00964E86"/>
    <w:pPr>
      <w:keepNext/>
      <w:widowControl w:val="0"/>
      <w:jc w:val="center"/>
      <w:outlineLvl w:val="6"/>
    </w:pPr>
    <w:rPr>
      <w:rFonts w:ascii="CG Omega" w:eastAsia="Times New Roman" w:hAnsi="CG Omega"/>
      <w:snapToGrid w:val="0"/>
      <w:sz w:val="20"/>
      <w:lang w:val="en-US"/>
    </w:rPr>
  </w:style>
  <w:style w:type="paragraph" w:styleId="Ttulo8">
    <w:name w:val="heading 8"/>
    <w:basedOn w:val="Normal"/>
    <w:next w:val="Normal"/>
    <w:qFormat/>
    <w:rsid w:val="00964E86"/>
    <w:pPr>
      <w:keepNext/>
      <w:widowControl w:val="0"/>
      <w:jc w:val="center"/>
      <w:outlineLvl w:val="7"/>
    </w:pPr>
    <w:rPr>
      <w:rFonts w:ascii="CG Omega" w:eastAsia="Times New Roman" w:hAnsi="CG Omega"/>
      <w:b/>
      <w:i/>
      <w:snapToGrid w:val="0"/>
      <w:sz w:val="22"/>
      <w:lang w:val="es-ES_tradnl"/>
    </w:rPr>
  </w:style>
  <w:style w:type="paragraph" w:styleId="Ttulo9">
    <w:name w:val="heading 9"/>
    <w:basedOn w:val="Normal"/>
    <w:next w:val="Normal"/>
    <w:qFormat/>
    <w:rsid w:val="00620B51"/>
    <w:pPr>
      <w:spacing w:before="240" w:after="60"/>
      <w:outlineLvl w:val="8"/>
    </w:pPr>
    <w:rPr>
      <w:rFonts w:ascii="Arial" w:eastAsia="Times New Roman" w:hAnsi="Arial"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964E86"/>
    <w:pPr>
      <w:tabs>
        <w:tab w:val="center" w:pos="4252"/>
        <w:tab w:val="right" w:pos="8504"/>
      </w:tabs>
    </w:pPr>
  </w:style>
  <w:style w:type="paragraph" w:styleId="Piedepgina">
    <w:name w:val="footer"/>
    <w:basedOn w:val="Normal"/>
    <w:link w:val="PiedepginaCar"/>
    <w:rsid w:val="00964E86"/>
    <w:pPr>
      <w:tabs>
        <w:tab w:val="center" w:pos="4252"/>
        <w:tab w:val="right" w:pos="8504"/>
      </w:tabs>
    </w:pPr>
  </w:style>
  <w:style w:type="paragraph" w:styleId="NormalWeb">
    <w:name w:val="Normal (Web)"/>
    <w:basedOn w:val="Normal"/>
    <w:uiPriority w:val="99"/>
    <w:rsid w:val="00964E86"/>
    <w:pPr>
      <w:spacing w:before="100" w:beforeAutospacing="1" w:after="100" w:afterAutospacing="1"/>
    </w:pPr>
    <w:rPr>
      <w:rFonts w:eastAsia="Times New Roman"/>
      <w:color w:val="000000"/>
      <w:lang w:val="en-US" w:eastAsia="en-US"/>
    </w:rPr>
  </w:style>
  <w:style w:type="paragraph" w:styleId="Textoindependiente3">
    <w:name w:val="Body Text 3"/>
    <w:basedOn w:val="Normal"/>
    <w:rsid w:val="00964E86"/>
    <w:pPr>
      <w:widowControl w:val="0"/>
    </w:pPr>
    <w:rPr>
      <w:rFonts w:ascii="CG Omega" w:eastAsia="Times New Roman" w:hAnsi="CG Omega"/>
      <w:b/>
      <w:snapToGrid w:val="0"/>
      <w:sz w:val="20"/>
      <w:lang w:val="en-US"/>
    </w:rPr>
  </w:style>
  <w:style w:type="character" w:styleId="Nmerodepgina">
    <w:name w:val="page number"/>
    <w:basedOn w:val="Fuentedeprrafopredeter"/>
    <w:rsid w:val="00964E86"/>
  </w:style>
  <w:style w:type="paragraph" w:styleId="Textodeglobo">
    <w:name w:val="Balloon Text"/>
    <w:basedOn w:val="Normal"/>
    <w:semiHidden/>
    <w:rsid w:val="00964E86"/>
    <w:rPr>
      <w:rFonts w:ascii="Tahoma" w:hAnsi="Tahoma" w:cs="MS Mincho"/>
      <w:sz w:val="16"/>
      <w:szCs w:val="16"/>
    </w:rPr>
  </w:style>
  <w:style w:type="paragraph" w:styleId="Textoindependiente2">
    <w:name w:val="Body Text 2"/>
    <w:basedOn w:val="Normal"/>
    <w:link w:val="Textoindependiente2Car"/>
    <w:rsid w:val="00964E86"/>
    <w:pPr>
      <w:jc w:val="both"/>
    </w:pPr>
    <w:rPr>
      <w:rFonts w:ascii="Arial" w:eastAsia="Times New Roman" w:hAnsi="Arial"/>
      <w:szCs w:val="20"/>
    </w:rPr>
  </w:style>
  <w:style w:type="paragraph" w:styleId="Textoindependiente">
    <w:name w:val="Body Text"/>
    <w:basedOn w:val="Normal"/>
    <w:link w:val="TextoindependienteCar"/>
    <w:rsid w:val="00964E86"/>
    <w:pPr>
      <w:spacing w:after="120"/>
    </w:pPr>
  </w:style>
  <w:style w:type="paragraph" w:styleId="Ttulo">
    <w:name w:val="Title"/>
    <w:basedOn w:val="Normal"/>
    <w:link w:val="TtuloCar"/>
    <w:qFormat/>
    <w:rsid w:val="00964E86"/>
    <w:pPr>
      <w:spacing w:before="240" w:after="60"/>
      <w:jc w:val="center"/>
      <w:outlineLvl w:val="0"/>
    </w:pPr>
    <w:rPr>
      <w:rFonts w:ascii="Arial" w:hAnsi="Arial"/>
      <w:b/>
      <w:kern w:val="28"/>
      <w:sz w:val="32"/>
    </w:rPr>
  </w:style>
  <w:style w:type="paragraph" w:styleId="Subttulo">
    <w:name w:val="Subtitle"/>
    <w:basedOn w:val="Normal"/>
    <w:qFormat/>
    <w:rsid w:val="00964E86"/>
    <w:pPr>
      <w:spacing w:after="60"/>
      <w:jc w:val="center"/>
      <w:outlineLvl w:val="1"/>
    </w:pPr>
    <w:rPr>
      <w:rFonts w:ascii="Arial" w:hAnsi="Arial"/>
    </w:rPr>
  </w:style>
  <w:style w:type="paragraph" w:styleId="Sangradetextonormal">
    <w:name w:val="Body Text Indent"/>
    <w:basedOn w:val="Normal"/>
    <w:link w:val="SangradetextonormalCar"/>
    <w:rsid w:val="009F7C49"/>
    <w:pPr>
      <w:spacing w:after="120"/>
      <w:ind w:left="283"/>
    </w:pPr>
    <w:rPr>
      <w:lang w:val="x-none" w:eastAsia="x-none"/>
    </w:rPr>
  </w:style>
  <w:style w:type="paragraph" w:customStyle="1" w:styleId="Textodenotaalfinal">
    <w:name w:val="Texto de nota al final"/>
    <w:basedOn w:val="Normal"/>
    <w:rsid w:val="00133319"/>
    <w:pPr>
      <w:widowControl w:val="0"/>
    </w:pPr>
    <w:rPr>
      <w:rFonts w:ascii="Courier New" w:eastAsia="Times New Roman" w:hAnsi="Courier New"/>
      <w:szCs w:val="20"/>
      <w:lang w:val="es-ES_tradnl"/>
    </w:rPr>
  </w:style>
  <w:style w:type="paragraph" w:customStyle="1" w:styleId="Textoindependiente31">
    <w:name w:val="Texto independiente 31"/>
    <w:basedOn w:val="Normal"/>
    <w:rsid w:val="00620B51"/>
    <w:pPr>
      <w:tabs>
        <w:tab w:val="left" w:pos="360"/>
      </w:tabs>
      <w:jc w:val="both"/>
    </w:pPr>
    <w:rPr>
      <w:rFonts w:ascii="Arial" w:eastAsia="Times New Roman" w:hAnsi="Arial" w:cs="Arial"/>
      <w:bCs/>
    </w:rPr>
  </w:style>
  <w:style w:type="table" w:styleId="Tablaconcuadrcula">
    <w:name w:val="Table Grid"/>
    <w:basedOn w:val="Tablanormal"/>
    <w:rsid w:val="00620B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comentario">
    <w:name w:val="annotation text"/>
    <w:basedOn w:val="Normal"/>
    <w:semiHidden/>
    <w:rsid w:val="00620B51"/>
    <w:rPr>
      <w:rFonts w:ascii="Arial" w:eastAsia="Times New Roman" w:hAnsi="Arial"/>
      <w:sz w:val="20"/>
      <w:szCs w:val="20"/>
    </w:rPr>
  </w:style>
  <w:style w:type="paragraph" w:styleId="Asuntodelcomentario">
    <w:name w:val="annotation subject"/>
    <w:basedOn w:val="Textocomentario"/>
    <w:next w:val="Textocomentario"/>
    <w:semiHidden/>
    <w:rsid w:val="00620B51"/>
    <w:rPr>
      <w:b/>
      <w:bCs/>
    </w:rPr>
  </w:style>
  <w:style w:type="paragraph" w:customStyle="1" w:styleId="CUERPOTEXTO">
    <w:name w:val="CUERPO TEXTO"/>
    <w:rsid w:val="00620B51"/>
    <w:pPr>
      <w:widowControl w:val="0"/>
      <w:tabs>
        <w:tab w:val="center" w:pos="510"/>
        <w:tab w:val="left" w:pos="1134"/>
      </w:tabs>
      <w:adjustRightInd w:val="0"/>
      <w:spacing w:before="28" w:after="28" w:line="210" w:lineRule="atLeast"/>
      <w:ind w:firstLine="283"/>
      <w:jc w:val="both"/>
    </w:pPr>
    <w:rPr>
      <w:color w:val="000000"/>
      <w:sz w:val="19"/>
      <w:szCs w:val="19"/>
      <w:lang w:val="es-ES" w:eastAsia="es-ES"/>
    </w:rPr>
  </w:style>
  <w:style w:type="paragraph" w:styleId="Sangra2detindependiente">
    <w:name w:val="Body Text Indent 2"/>
    <w:basedOn w:val="Normal"/>
    <w:rsid w:val="00620B51"/>
    <w:pPr>
      <w:spacing w:after="120" w:line="480" w:lineRule="auto"/>
      <w:ind w:left="283"/>
    </w:pPr>
    <w:rPr>
      <w:rFonts w:ascii="Arial" w:eastAsia="Times New Roman" w:hAnsi="Arial" w:cs="Arial"/>
    </w:rPr>
  </w:style>
  <w:style w:type="paragraph" w:styleId="Prrafodelista">
    <w:name w:val="List Paragraph"/>
    <w:basedOn w:val="Normal"/>
    <w:link w:val="PrrafodelistaCar"/>
    <w:uiPriority w:val="34"/>
    <w:qFormat/>
    <w:rsid w:val="00620B51"/>
    <w:pPr>
      <w:ind w:left="708"/>
    </w:pPr>
    <w:rPr>
      <w:rFonts w:ascii="Arial" w:eastAsia="Times New Roman" w:hAnsi="Arial"/>
      <w:szCs w:val="20"/>
    </w:rPr>
  </w:style>
  <w:style w:type="paragraph" w:customStyle="1" w:styleId="Prrafodelista1">
    <w:name w:val="Párrafo de lista1"/>
    <w:basedOn w:val="Normal"/>
    <w:qFormat/>
    <w:rsid w:val="001534EB"/>
    <w:pPr>
      <w:ind w:left="708"/>
    </w:pPr>
    <w:rPr>
      <w:rFonts w:ascii="Arial" w:eastAsia="Times New Roman" w:hAnsi="Arial"/>
      <w:szCs w:val="20"/>
    </w:rPr>
  </w:style>
  <w:style w:type="paragraph" w:customStyle="1" w:styleId="Textoindependiente311">
    <w:name w:val="Texto independiente 311"/>
    <w:basedOn w:val="Normal"/>
    <w:rsid w:val="001534EB"/>
    <w:pPr>
      <w:tabs>
        <w:tab w:val="left" w:pos="360"/>
      </w:tabs>
      <w:jc w:val="both"/>
    </w:pPr>
    <w:rPr>
      <w:rFonts w:ascii="Arial" w:eastAsia="Times New Roman" w:hAnsi="Arial" w:cs="Arial"/>
      <w:bCs/>
    </w:rPr>
  </w:style>
  <w:style w:type="paragraph" w:customStyle="1" w:styleId="bodytext3">
    <w:name w:val="bodytext3"/>
    <w:basedOn w:val="Normal"/>
    <w:rsid w:val="00B86BD6"/>
    <w:pPr>
      <w:jc w:val="both"/>
    </w:pPr>
    <w:rPr>
      <w:rFonts w:ascii="Arial" w:eastAsia="Times New Roman" w:hAnsi="Arial" w:cs="Arial"/>
    </w:rPr>
  </w:style>
  <w:style w:type="character" w:styleId="Refdecomentario">
    <w:name w:val="annotation reference"/>
    <w:semiHidden/>
    <w:rsid w:val="000A7A51"/>
    <w:rPr>
      <w:sz w:val="16"/>
      <w:szCs w:val="16"/>
    </w:rPr>
  </w:style>
  <w:style w:type="character" w:customStyle="1" w:styleId="SangradetextonormalCar">
    <w:name w:val="Sangría de texto normal Car"/>
    <w:link w:val="Sangradetextonormal"/>
    <w:rsid w:val="001E06FC"/>
    <w:rPr>
      <w:rFonts w:ascii="Arial Narrow" w:eastAsia="MS Mincho" w:hAnsi="Arial Narrow"/>
      <w:sz w:val="24"/>
      <w:szCs w:val="24"/>
    </w:rPr>
  </w:style>
  <w:style w:type="paragraph" w:customStyle="1" w:styleId="Textoindependiente37">
    <w:name w:val="Texto independiente 37"/>
    <w:basedOn w:val="Normal"/>
    <w:rsid w:val="003A46CF"/>
    <w:pPr>
      <w:tabs>
        <w:tab w:val="left" w:pos="360"/>
      </w:tabs>
      <w:jc w:val="both"/>
    </w:pPr>
    <w:rPr>
      <w:rFonts w:ascii="Arial" w:eastAsia="Times New Roman" w:hAnsi="Arial" w:cs="Arial"/>
      <w:bCs/>
    </w:rPr>
  </w:style>
  <w:style w:type="paragraph" w:customStyle="1" w:styleId="Textoindependiente310">
    <w:name w:val="Texto independiente 310"/>
    <w:basedOn w:val="Normal"/>
    <w:rsid w:val="003A46CF"/>
    <w:pPr>
      <w:tabs>
        <w:tab w:val="left" w:pos="360"/>
      </w:tabs>
      <w:jc w:val="both"/>
    </w:pPr>
    <w:rPr>
      <w:rFonts w:ascii="Arial" w:eastAsia="Times New Roman" w:hAnsi="Arial" w:cs="Arial"/>
      <w:bCs/>
    </w:rPr>
  </w:style>
  <w:style w:type="paragraph" w:customStyle="1" w:styleId="Textoindependiente33">
    <w:name w:val="Texto independiente 33"/>
    <w:basedOn w:val="Normal"/>
    <w:rsid w:val="00AC632B"/>
    <w:pPr>
      <w:tabs>
        <w:tab w:val="left" w:pos="360"/>
      </w:tabs>
      <w:jc w:val="both"/>
    </w:pPr>
    <w:rPr>
      <w:rFonts w:ascii="Arial" w:eastAsia="Times New Roman" w:hAnsi="Arial" w:cs="Arial"/>
      <w:bCs/>
    </w:rPr>
  </w:style>
  <w:style w:type="character" w:styleId="Hipervnculo">
    <w:name w:val="Hyperlink"/>
    <w:uiPriority w:val="99"/>
    <w:unhideWhenUsed/>
    <w:rsid w:val="007A13DA"/>
    <w:rPr>
      <w:color w:val="0000FF"/>
      <w:u w:val="single"/>
    </w:rPr>
  </w:style>
  <w:style w:type="character" w:customStyle="1" w:styleId="Ttulo1Car">
    <w:name w:val="Título 1 Car"/>
    <w:link w:val="Ttulo1"/>
    <w:rsid w:val="00DA79F8"/>
    <w:rPr>
      <w:rFonts w:ascii="Arial" w:eastAsia="MS Mincho" w:hAnsi="Arial"/>
      <w:b/>
      <w:szCs w:val="24"/>
      <w:lang w:val="es-ES" w:eastAsia="es-ES" w:bidi="ar-SA"/>
    </w:rPr>
  </w:style>
  <w:style w:type="character" w:customStyle="1" w:styleId="TextoindependienteCar">
    <w:name w:val="Texto independiente Car"/>
    <w:link w:val="Textoindependiente"/>
    <w:rsid w:val="00DA79F8"/>
    <w:rPr>
      <w:rFonts w:ascii="Arial Narrow" w:eastAsia="MS Mincho" w:hAnsi="Arial Narrow"/>
      <w:sz w:val="24"/>
      <w:szCs w:val="24"/>
      <w:lang w:val="es-ES" w:eastAsia="es-ES" w:bidi="ar-SA"/>
    </w:rPr>
  </w:style>
  <w:style w:type="character" w:customStyle="1" w:styleId="EncabezadoCar">
    <w:name w:val="Encabezado Car"/>
    <w:link w:val="Encabezado"/>
    <w:rsid w:val="00DA79F8"/>
    <w:rPr>
      <w:rFonts w:ascii="Arial Narrow" w:eastAsia="MS Mincho" w:hAnsi="Arial Narrow"/>
      <w:sz w:val="24"/>
      <w:szCs w:val="24"/>
      <w:lang w:val="es-ES" w:eastAsia="es-ES" w:bidi="ar-SA"/>
    </w:rPr>
  </w:style>
  <w:style w:type="character" w:customStyle="1" w:styleId="PiedepginaCar">
    <w:name w:val="Pie de página Car"/>
    <w:link w:val="Piedepgina"/>
    <w:rsid w:val="00DA79F8"/>
    <w:rPr>
      <w:rFonts w:ascii="Arial Narrow" w:eastAsia="MS Mincho" w:hAnsi="Arial Narrow"/>
      <w:sz w:val="24"/>
      <w:szCs w:val="24"/>
      <w:lang w:val="es-ES" w:eastAsia="es-ES" w:bidi="ar-SA"/>
    </w:rPr>
  </w:style>
  <w:style w:type="character" w:customStyle="1" w:styleId="Textoindependiente2Car">
    <w:name w:val="Texto independiente 2 Car"/>
    <w:link w:val="Textoindependiente2"/>
    <w:rsid w:val="00DA79F8"/>
    <w:rPr>
      <w:rFonts w:ascii="Arial" w:hAnsi="Arial"/>
      <w:sz w:val="24"/>
      <w:lang w:val="es-ES" w:eastAsia="es-ES" w:bidi="ar-SA"/>
    </w:rPr>
  </w:style>
  <w:style w:type="character" w:customStyle="1" w:styleId="CarCar2">
    <w:name w:val="Car Car2"/>
    <w:rsid w:val="00DA79F8"/>
    <w:rPr>
      <w:rFonts w:ascii="Times New Roman" w:eastAsia="Times New Roman" w:hAnsi="Times New Roman" w:cs="Times New Roman"/>
      <w:sz w:val="20"/>
      <w:szCs w:val="20"/>
      <w:lang w:eastAsia="es-ES"/>
    </w:rPr>
  </w:style>
  <w:style w:type="character" w:customStyle="1" w:styleId="TtuloCar">
    <w:name w:val="Título Car"/>
    <w:link w:val="Ttulo"/>
    <w:rsid w:val="00DA79F8"/>
    <w:rPr>
      <w:rFonts w:ascii="Arial" w:eastAsia="MS Mincho" w:hAnsi="Arial"/>
      <w:b/>
      <w:kern w:val="28"/>
      <w:sz w:val="32"/>
      <w:szCs w:val="24"/>
      <w:lang w:val="es-ES" w:eastAsia="es-ES" w:bidi="ar-SA"/>
    </w:rPr>
  </w:style>
  <w:style w:type="paragraph" w:customStyle="1" w:styleId="Textoindependiente21">
    <w:name w:val="Texto independiente 21"/>
    <w:basedOn w:val="Normal"/>
    <w:rsid w:val="00DA79F8"/>
    <w:pPr>
      <w:jc w:val="both"/>
    </w:pPr>
    <w:rPr>
      <w:rFonts w:ascii="Arial" w:eastAsia="Times New Roman" w:hAnsi="Arial"/>
      <w:szCs w:val="20"/>
    </w:rPr>
  </w:style>
  <w:style w:type="paragraph" w:customStyle="1" w:styleId="TableContents">
    <w:name w:val="Table Contents"/>
    <w:basedOn w:val="Textoindependiente"/>
    <w:rsid w:val="00DA79F8"/>
    <w:pPr>
      <w:suppressLineNumbers/>
      <w:suppressAutoHyphens/>
      <w:spacing w:after="0"/>
    </w:pPr>
    <w:rPr>
      <w:rFonts w:ascii="Tahoma" w:eastAsia="Times New Roman" w:hAnsi="Tahoma"/>
      <w:b/>
      <w:i/>
      <w:szCs w:val="20"/>
      <w:lang w:val="es-MX" w:eastAsia="ar-SA"/>
    </w:rPr>
  </w:style>
  <w:style w:type="paragraph" w:customStyle="1" w:styleId="TableHeading">
    <w:name w:val="Table Heading"/>
    <w:basedOn w:val="TableContents"/>
    <w:rsid w:val="00DA79F8"/>
    <w:pPr>
      <w:jc w:val="center"/>
    </w:pPr>
    <w:rPr>
      <w:bCs/>
      <w:iCs/>
    </w:rPr>
  </w:style>
  <w:style w:type="paragraph" w:customStyle="1" w:styleId="Contenidodelatabla">
    <w:name w:val="Contenido de la tabla"/>
    <w:basedOn w:val="Textoindependiente"/>
    <w:rsid w:val="00DA79F8"/>
    <w:pPr>
      <w:suppressLineNumbers/>
      <w:suppressAutoHyphens/>
      <w:spacing w:after="0"/>
    </w:pPr>
    <w:rPr>
      <w:rFonts w:ascii="Tahoma" w:eastAsia="Times New Roman" w:hAnsi="Tahoma"/>
      <w:b/>
      <w:i/>
      <w:szCs w:val="20"/>
      <w:lang w:val="es-MX" w:eastAsia="ar-SA"/>
    </w:rPr>
  </w:style>
  <w:style w:type="paragraph" w:customStyle="1" w:styleId="Encabezadodelatabla">
    <w:name w:val="Encabezado de la tabla"/>
    <w:basedOn w:val="Contenidodelatabla"/>
    <w:rsid w:val="00DA79F8"/>
    <w:pPr>
      <w:jc w:val="center"/>
    </w:pPr>
    <w:rPr>
      <w:bCs/>
      <w:iCs/>
    </w:rPr>
  </w:style>
  <w:style w:type="paragraph" w:styleId="Sangra3detindependiente">
    <w:name w:val="Body Text Indent 3"/>
    <w:basedOn w:val="Normal"/>
    <w:rsid w:val="00DA79F8"/>
    <w:pPr>
      <w:spacing w:after="120"/>
      <w:ind w:left="283"/>
    </w:pPr>
    <w:rPr>
      <w:rFonts w:ascii="Times New Roman" w:eastAsia="Times New Roman" w:hAnsi="Times New Roman"/>
      <w:sz w:val="16"/>
      <w:szCs w:val="16"/>
    </w:rPr>
  </w:style>
  <w:style w:type="character" w:customStyle="1" w:styleId="Heading1Char">
    <w:name w:val="Heading 1 Char"/>
    <w:locked/>
    <w:rsid w:val="00DA79F8"/>
    <w:rPr>
      <w:rFonts w:ascii="Arial" w:hAnsi="Arial" w:cs="Arial"/>
      <w:b/>
      <w:bCs/>
      <w:kern w:val="32"/>
      <w:sz w:val="32"/>
      <w:szCs w:val="32"/>
      <w:lang w:val="es-ES_tradnl" w:eastAsia="ar-SA" w:bidi="ar-SA"/>
    </w:rPr>
  </w:style>
  <w:style w:type="character" w:customStyle="1" w:styleId="Ttulo2Car">
    <w:name w:val="Título 2 Car"/>
    <w:aliases w:val="Car Car Car,Car Car Car Car Car Car Car Car Car Car,Car Car Car Car Car Car Car"/>
    <w:link w:val="Ttulo2"/>
    <w:locked/>
    <w:rsid w:val="00DA79F8"/>
    <w:rPr>
      <w:rFonts w:ascii="Arial" w:eastAsia="MS Mincho" w:hAnsi="Arial" w:cs="Arial"/>
      <w:b/>
      <w:bCs/>
      <w:i/>
      <w:iCs/>
      <w:sz w:val="28"/>
      <w:szCs w:val="28"/>
      <w:lang w:val="es-ES" w:eastAsia="es-ES" w:bidi="ar-SA"/>
    </w:rPr>
  </w:style>
  <w:style w:type="paragraph" w:customStyle="1" w:styleId="BodyText21">
    <w:name w:val="Body Text 21"/>
    <w:basedOn w:val="Normal"/>
    <w:rsid w:val="00DA79F8"/>
    <w:pPr>
      <w:jc w:val="both"/>
    </w:pPr>
    <w:rPr>
      <w:rFonts w:ascii="Arial" w:eastAsia="Calibri" w:hAnsi="Arial"/>
      <w:szCs w:val="20"/>
    </w:rPr>
  </w:style>
  <w:style w:type="character" w:customStyle="1" w:styleId="TitleChar">
    <w:name w:val="Title Char"/>
    <w:locked/>
    <w:rsid w:val="00DA79F8"/>
    <w:rPr>
      <w:rFonts w:ascii="Arial" w:eastAsia="SimSun" w:hAnsi="Arial" w:cs="Arial"/>
      <w:b/>
      <w:bCs/>
      <w:kern w:val="28"/>
      <w:sz w:val="32"/>
      <w:szCs w:val="32"/>
      <w:lang w:val="x-none" w:eastAsia="es-ES"/>
    </w:rPr>
  </w:style>
  <w:style w:type="character" w:customStyle="1" w:styleId="textonavy1">
    <w:name w:val="texto_navy1"/>
    <w:rsid w:val="00DA79F8"/>
    <w:rPr>
      <w:rFonts w:cs="Times New Roman"/>
      <w:color w:val="000080"/>
    </w:rPr>
  </w:style>
  <w:style w:type="character" w:customStyle="1" w:styleId="FooterChar">
    <w:name w:val="Footer Char"/>
    <w:locked/>
    <w:rsid w:val="00DA79F8"/>
    <w:rPr>
      <w:rFonts w:cs="Times New Roman"/>
      <w:lang w:val="es-ES_tradnl" w:eastAsia="x-none"/>
    </w:rPr>
  </w:style>
  <w:style w:type="character" w:customStyle="1" w:styleId="textonavy">
    <w:name w:val="texto_navy"/>
    <w:basedOn w:val="Fuentedeprrafopredeter"/>
    <w:rsid w:val="00DA79F8"/>
  </w:style>
  <w:style w:type="paragraph" w:styleId="Textonotaalfinal">
    <w:name w:val="endnote text"/>
    <w:basedOn w:val="Normal"/>
    <w:link w:val="TextonotaalfinalCar"/>
    <w:rsid w:val="004A5905"/>
    <w:rPr>
      <w:sz w:val="20"/>
      <w:szCs w:val="20"/>
    </w:rPr>
  </w:style>
  <w:style w:type="character" w:customStyle="1" w:styleId="TextonotaalfinalCar">
    <w:name w:val="Texto nota al final Car"/>
    <w:link w:val="Textonotaalfinal"/>
    <w:rsid w:val="004A5905"/>
    <w:rPr>
      <w:rFonts w:ascii="Arial Narrow" w:eastAsia="MS Mincho" w:hAnsi="Arial Narrow"/>
      <w:lang w:val="es-ES" w:eastAsia="es-ES"/>
    </w:rPr>
  </w:style>
  <w:style w:type="character" w:styleId="Refdenotaalfinal">
    <w:name w:val="endnote reference"/>
    <w:rsid w:val="004A5905"/>
    <w:rPr>
      <w:vertAlign w:val="superscript"/>
    </w:rPr>
  </w:style>
  <w:style w:type="paragraph" w:styleId="Textonotapie">
    <w:name w:val="footnote text"/>
    <w:basedOn w:val="Normal"/>
    <w:link w:val="TextonotapieCar"/>
    <w:rsid w:val="004A5905"/>
    <w:rPr>
      <w:sz w:val="20"/>
      <w:szCs w:val="20"/>
    </w:rPr>
  </w:style>
  <w:style w:type="character" w:customStyle="1" w:styleId="TextonotapieCar">
    <w:name w:val="Texto nota pie Car"/>
    <w:link w:val="Textonotapie"/>
    <w:rsid w:val="004A5905"/>
    <w:rPr>
      <w:rFonts w:ascii="Arial Narrow" w:eastAsia="MS Mincho" w:hAnsi="Arial Narrow"/>
      <w:lang w:val="es-ES" w:eastAsia="es-ES"/>
    </w:rPr>
  </w:style>
  <w:style w:type="character" w:styleId="Refdenotaalpie">
    <w:name w:val="footnote reference"/>
    <w:rsid w:val="004A5905"/>
    <w:rPr>
      <w:vertAlign w:val="superscript"/>
    </w:rPr>
  </w:style>
  <w:style w:type="paragraph" w:customStyle="1" w:styleId="Textoindependiente22">
    <w:name w:val="Texto independiente 22"/>
    <w:basedOn w:val="Normal"/>
    <w:rsid w:val="00AF5124"/>
    <w:pPr>
      <w:jc w:val="both"/>
    </w:pPr>
    <w:rPr>
      <w:rFonts w:ascii="Arial" w:eastAsia="Times New Roman" w:hAnsi="Arial"/>
      <w:szCs w:val="20"/>
      <w:lang w:eastAsia="ar-SA"/>
    </w:rPr>
  </w:style>
  <w:style w:type="paragraph" w:customStyle="1" w:styleId="Default">
    <w:name w:val="Default"/>
    <w:rsid w:val="00642E27"/>
    <w:rPr>
      <w:sz w:val="24"/>
      <w:szCs w:val="24"/>
      <w:lang w:val="es-ES" w:eastAsia="es-ES"/>
    </w:rPr>
  </w:style>
  <w:style w:type="paragraph" w:customStyle="1" w:styleId="cuerpotexto0">
    <w:name w:val="cuerpotexto"/>
    <w:basedOn w:val="Normal"/>
    <w:rsid w:val="008A1E75"/>
    <w:pPr>
      <w:spacing w:before="100" w:beforeAutospacing="1" w:after="100" w:afterAutospacing="1"/>
    </w:pPr>
    <w:rPr>
      <w:rFonts w:ascii="Times New Roman" w:eastAsia="Times New Roman" w:hAnsi="Times New Roman"/>
    </w:rPr>
  </w:style>
  <w:style w:type="paragraph" w:styleId="Sinespaciado">
    <w:name w:val="No Spacing"/>
    <w:uiPriority w:val="1"/>
    <w:qFormat/>
    <w:rsid w:val="008F44AD"/>
    <w:rPr>
      <w:rFonts w:ascii="Calibri" w:eastAsia="Calibri" w:hAnsi="Calibri"/>
      <w:sz w:val="22"/>
      <w:szCs w:val="22"/>
      <w:lang w:val="es-ES" w:eastAsia="en-US"/>
    </w:rPr>
  </w:style>
  <w:style w:type="character" w:customStyle="1" w:styleId="PrrafodelistaCar">
    <w:name w:val="Párrafo de lista Car"/>
    <w:link w:val="Prrafodelista"/>
    <w:uiPriority w:val="34"/>
    <w:rsid w:val="006D5AA1"/>
    <w:rPr>
      <w:rFonts w:ascii="Arial" w:hAnsi="Arial"/>
      <w:sz w:val="24"/>
      <w:lang w:val="es-ES" w:eastAsia="es-ES"/>
    </w:rPr>
  </w:style>
  <w:style w:type="character" w:customStyle="1" w:styleId="apple-converted-space">
    <w:name w:val="apple-converted-space"/>
    <w:rsid w:val="009C50B4"/>
  </w:style>
  <w:style w:type="paragraph" w:customStyle="1" w:styleId="Estilo1">
    <w:name w:val="Estilo1"/>
    <w:basedOn w:val="Normal"/>
    <w:qFormat/>
    <w:rsid w:val="006F674B"/>
    <w:pPr>
      <w:autoSpaceDN w:val="0"/>
    </w:pPr>
    <w:rPr>
      <w:rFonts w:ascii="Arial" w:eastAsia="Times New Roman" w:hAnsi="Arial"/>
      <w:sz w:val="20"/>
      <w:szCs w:val="20"/>
    </w:rPr>
  </w:style>
  <w:style w:type="character" w:customStyle="1" w:styleId="fuentedeprrafopredeter1111">
    <w:name w:val="fuente de párrafo predeter.1_1_1_1"/>
    <w:qFormat/>
    <w:rsid w:val="006F674B"/>
  </w:style>
  <w:style w:type="character" w:customStyle="1" w:styleId="gentext">
    <w:name w:val="gentext"/>
    <w:rsid w:val="006F674B"/>
  </w:style>
  <w:style w:type="character" w:customStyle="1" w:styleId="Fuentedeprrafopredeter1">
    <w:name w:val="Fuente de párrafo predeter.1"/>
    <w:qFormat/>
    <w:rsid w:val="001A4315"/>
  </w:style>
  <w:style w:type="paragraph" w:styleId="Revisin">
    <w:name w:val="Revision"/>
    <w:hidden/>
    <w:uiPriority w:val="99"/>
    <w:semiHidden/>
    <w:rsid w:val="0051022C"/>
    <w:rPr>
      <w:rFonts w:ascii="Arial Narrow" w:eastAsia="MS Mincho" w:hAnsi="Arial Narrow"/>
      <w:sz w:val="24"/>
      <w:szCs w:val="24"/>
      <w:lang w:val="es-ES" w:eastAsia="es-ES"/>
    </w:rPr>
  </w:style>
  <w:style w:type="paragraph" w:customStyle="1" w:styleId="TableParagraph">
    <w:name w:val="Table Paragraph"/>
    <w:basedOn w:val="Normal"/>
    <w:uiPriority w:val="1"/>
    <w:qFormat/>
    <w:rsid w:val="002E42C9"/>
    <w:pPr>
      <w:widowControl w:val="0"/>
      <w:autoSpaceDE w:val="0"/>
      <w:autoSpaceDN w:val="0"/>
    </w:pPr>
    <w:rPr>
      <w:rFonts w:ascii="Calibri" w:eastAsia="Calibri" w:hAnsi="Calibri" w:cs="Calibri"/>
      <w:sz w:val="22"/>
      <w:szCs w:val="22"/>
      <w:lang w:eastAsia="en-US"/>
    </w:rPr>
  </w:style>
  <w:style w:type="character" w:styleId="Mencinsinresolver">
    <w:name w:val="Unresolved Mention"/>
    <w:basedOn w:val="Fuentedeprrafopredeter"/>
    <w:rsid w:val="00E93338"/>
    <w:rPr>
      <w:color w:val="605E5C"/>
      <w:shd w:val="clear" w:color="auto" w:fill="E1DFDD"/>
    </w:rPr>
  </w:style>
  <w:style w:type="character" w:customStyle="1" w:styleId="normaltextrun">
    <w:name w:val="normaltextrun"/>
    <w:basedOn w:val="Fuentedeprrafopredeter"/>
    <w:rsid w:val="004407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2460">
      <w:bodyDiv w:val="1"/>
      <w:marLeft w:val="0"/>
      <w:marRight w:val="0"/>
      <w:marTop w:val="0"/>
      <w:marBottom w:val="0"/>
      <w:divBdr>
        <w:top w:val="none" w:sz="0" w:space="0" w:color="auto"/>
        <w:left w:val="none" w:sz="0" w:space="0" w:color="auto"/>
        <w:bottom w:val="none" w:sz="0" w:space="0" w:color="auto"/>
        <w:right w:val="none" w:sz="0" w:space="0" w:color="auto"/>
      </w:divBdr>
    </w:div>
    <w:div w:id="16471018">
      <w:bodyDiv w:val="1"/>
      <w:marLeft w:val="0"/>
      <w:marRight w:val="0"/>
      <w:marTop w:val="0"/>
      <w:marBottom w:val="0"/>
      <w:divBdr>
        <w:top w:val="none" w:sz="0" w:space="0" w:color="auto"/>
        <w:left w:val="none" w:sz="0" w:space="0" w:color="auto"/>
        <w:bottom w:val="none" w:sz="0" w:space="0" w:color="auto"/>
        <w:right w:val="none" w:sz="0" w:space="0" w:color="auto"/>
      </w:divBdr>
    </w:div>
    <w:div w:id="36397691">
      <w:bodyDiv w:val="1"/>
      <w:marLeft w:val="0"/>
      <w:marRight w:val="0"/>
      <w:marTop w:val="0"/>
      <w:marBottom w:val="0"/>
      <w:divBdr>
        <w:top w:val="none" w:sz="0" w:space="0" w:color="auto"/>
        <w:left w:val="none" w:sz="0" w:space="0" w:color="auto"/>
        <w:bottom w:val="none" w:sz="0" w:space="0" w:color="auto"/>
        <w:right w:val="none" w:sz="0" w:space="0" w:color="auto"/>
      </w:divBdr>
    </w:div>
    <w:div w:id="51662123">
      <w:bodyDiv w:val="1"/>
      <w:marLeft w:val="0"/>
      <w:marRight w:val="0"/>
      <w:marTop w:val="0"/>
      <w:marBottom w:val="0"/>
      <w:divBdr>
        <w:top w:val="none" w:sz="0" w:space="0" w:color="auto"/>
        <w:left w:val="none" w:sz="0" w:space="0" w:color="auto"/>
        <w:bottom w:val="none" w:sz="0" w:space="0" w:color="auto"/>
        <w:right w:val="none" w:sz="0" w:space="0" w:color="auto"/>
      </w:divBdr>
    </w:div>
    <w:div w:id="58871312">
      <w:bodyDiv w:val="1"/>
      <w:marLeft w:val="0"/>
      <w:marRight w:val="0"/>
      <w:marTop w:val="0"/>
      <w:marBottom w:val="0"/>
      <w:divBdr>
        <w:top w:val="none" w:sz="0" w:space="0" w:color="auto"/>
        <w:left w:val="none" w:sz="0" w:space="0" w:color="auto"/>
        <w:bottom w:val="none" w:sz="0" w:space="0" w:color="auto"/>
        <w:right w:val="none" w:sz="0" w:space="0" w:color="auto"/>
      </w:divBdr>
    </w:div>
    <w:div w:id="63455371">
      <w:bodyDiv w:val="1"/>
      <w:marLeft w:val="0"/>
      <w:marRight w:val="0"/>
      <w:marTop w:val="0"/>
      <w:marBottom w:val="0"/>
      <w:divBdr>
        <w:top w:val="none" w:sz="0" w:space="0" w:color="auto"/>
        <w:left w:val="none" w:sz="0" w:space="0" w:color="auto"/>
        <w:bottom w:val="none" w:sz="0" w:space="0" w:color="auto"/>
        <w:right w:val="none" w:sz="0" w:space="0" w:color="auto"/>
      </w:divBdr>
    </w:div>
    <w:div w:id="78062215">
      <w:bodyDiv w:val="1"/>
      <w:marLeft w:val="0"/>
      <w:marRight w:val="0"/>
      <w:marTop w:val="0"/>
      <w:marBottom w:val="0"/>
      <w:divBdr>
        <w:top w:val="none" w:sz="0" w:space="0" w:color="auto"/>
        <w:left w:val="none" w:sz="0" w:space="0" w:color="auto"/>
        <w:bottom w:val="none" w:sz="0" w:space="0" w:color="auto"/>
        <w:right w:val="none" w:sz="0" w:space="0" w:color="auto"/>
      </w:divBdr>
    </w:div>
    <w:div w:id="83847290">
      <w:bodyDiv w:val="1"/>
      <w:marLeft w:val="0"/>
      <w:marRight w:val="0"/>
      <w:marTop w:val="0"/>
      <w:marBottom w:val="0"/>
      <w:divBdr>
        <w:top w:val="none" w:sz="0" w:space="0" w:color="auto"/>
        <w:left w:val="none" w:sz="0" w:space="0" w:color="auto"/>
        <w:bottom w:val="none" w:sz="0" w:space="0" w:color="auto"/>
        <w:right w:val="none" w:sz="0" w:space="0" w:color="auto"/>
      </w:divBdr>
    </w:div>
    <w:div w:id="89204684">
      <w:bodyDiv w:val="1"/>
      <w:marLeft w:val="0"/>
      <w:marRight w:val="0"/>
      <w:marTop w:val="0"/>
      <w:marBottom w:val="0"/>
      <w:divBdr>
        <w:top w:val="none" w:sz="0" w:space="0" w:color="auto"/>
        <w:left w:val="none" w:sz="0" w:space="0" w:color="auto"/>
        <w:bottom w:val="none" w:sz="0" w:space="0" w:color="auto"/>
        <w:right w:val="none" w:sz="0" w:space="0" w:color="auto"/>
      </w:divBdr>
    </w:div>
    <w:div w:id="89934947">
      <w:bodyDiv w:val="1"/>
      <w:marLeft w:val="0"/>
      <w:marRight w:val="0"/>
      <w:marTop w:val="0"/>
      <w:marBottom w:val="0"/>
      <w:divBdr>
        <w:top w:val="none" w:sz="0" w:space="0" w:color="auto"/>
        <w:left w:val="none" w:sz="0" w:space="0" w:color="auto"/>
        <w:bottom w:val="none" w:sz="0" w:space="0" w:color="auto"/>
        <w:right w:val="none" w:sz="0" w:space="0" w:color="auto"/>
      </w:divBdr>
    </w:div>
    <w:div w:id="98256860">
      <w:bodyDiv w:val="1"/>
      <w:marLeft w:val="0"/>
      <w:marRight w:val="0"/>
      <w:marTop w:val="0"/>
      <w:marBottom w:val="0"/>
      <w:divBdr>
        <w:top w:val="none" w:sz="0" w:space="0" w:color="auto"/>
        <w:left w:val="none" w:sz="0" w:space="0" w:color="auto"/>
        <w:bottom w:val="none" w:sz="0" w:space="0" w:color="auto"/>
        <w:right w:val="none" w:sz="0" w:space="0" w:color="auto"/>
      </w:divBdr>
    </w:div>
    <w:div w:id="118306507">
      <w:bodyDiv w:val="1"/>
      <w:marLeft w:val="0"/>
      <w:marRight w:val="0"/>
      <w:marTop w:val="0"/>
      <w:marBottom w:val="0"/>
      <w:divBdr>
        <w:top w:val="none" w:sz="0" w:space="0" w:color="auto"/>
        <w:left w:val="none" w:sz="0" w:space="0" w:color="auto"/>
        <w:bottom w:val="none" w:sz="0" w:space="0" w:color="auto"/>
        <w:right w:val="none" w:sz="0" w:space="0" w:color="auto"/>
      </w:divBdr>
    </w:div>
    <w:div w:id="118645707">
      <w:bodyDiv w:val="1"/>
      <w:marLeft w:val="0"/>
      <w:marRight w:val="0"/>
      <w:marTop w:val="0"/>
      <w:marBottom w:val="0"/>
      <w:divBdr>
        <w:top w:val="none" w:sz="0" w:space="0" w:color="auto"/>
        <w:left w:val="none" w:sz="0" w:space="0" w:color="auto"/>
        <w:bottom w:val="none" w:sz="0" w:space="0" w:color="auto"/>
        <w:right w:val="none" w:sz="0" w:space="0" w:color="auto"/>
      </w:divBdr>
    </w:div>
    <w:div w:id="126121424">
      <w:bodyDiv w:val="1"/>
      <w:marLeft w:val="0"/>
      <w:marRight w:val="0"/>
      <w:marTop w:val="0"/>
      <w:marBottom w:val="0"/>
      <w:divBdr>
        <w:top w:val="none" w:sz="0" w:space="0" w:color="auto"/>
        <w:left w:val="none" w:sz="0" w:space="0" w:color="auto"/>
        <w:bottom w:val="none" w:sz="0" w:space="0" w:color="auto"/>
        <w:right w:val="none" w:sz="0" w:space="0" w:color="auto"/>
      </w:divBdr>
    </w:div>
    <w:div w:id="129637010">
      <w:bodyDiv w:val="1"/>
      <w:marLeft w:val="0"/>
      <w:marRight w:val="0"/>
      <w:marTop w:val="0"/>
      <w:marBottom w:val="0"/>
      <w:divBdr>
        <w:top w:val="none" w:sz="0" w:space="0" w:color="auto"/>
        <w:left w:val="none" w:sz="0" w:space="0" w:color="auto"/>
        <w:bottom w:val="none" w:sz="0" w:space="0" w:color="auto"/>
        <w:right w:val="none" w:sz="0" w:space="0" w:color="auto"/>
      </w:divBdr>
    </w:div>
    <w:div w:id="131751509">
      <w:bodyDiv w:val="1"/>
      <w:marLeft w:val="0"/>
      <w:marRight w:val="0"/>
      <w:marTop w:val="0"/>
      <w:marBottom w:val="0"/>
      <w:divBdr>
        <w:top w:val="none" w:sz="0" w:space="0" w:color="auto"/>
        <w:left w:val="none" w:sz="0" w:space="0" w:color="auto"/>
        <w:bottom w:val="none" w:sz="0" w:space="0" w:color="auto"/>
        <w:right w:val="none" w:sz="0" w:space="0" w:color="auto"/>
      </w:divBdr>
    </w:div>
    <w:div w:id="134639915">
      <w:bodyDiv w:val="1"/>
      <w:marLeft w:val="0"/>
      <w:marRight w:val="0"/>
      <w:marTop w:val="0"/>
      <w:marBottom w:val="0"/>
      <w:divBdr>
        <w:top w:val="none" w:sz="0" w:space="0" w:color="auto"/>
        <w:left w:val="none" w:sz="0" w:space="0" w:color="auto"/>
        <w:bottom w:val="none" w:sz="0" w:space="0" w:color="auto"/>
        <w:right w:val="none" w:sz="0" w:space="0" w:color="auto"/>
      </w:divBdr>
    </w:div>
    <w:div w:id="140974758">
      <w:bodyDiv w:val="1"/>
      <w:marLeft w:val="0"/>
      <w:marRight w:val="0"/>
      <w:marTop w:val="0"/>
      <w:marBottom w:val="0"/>
      <w:divBdr>
        <w:top w:val="none" w:sz="0" w:space="0" w:color="auto"/>
        <w:left w:val="none" w:sz="0" w:space="0" w:color="auto"/>
        <w:bottom w:val="none" w:sz="0" w:space="0" w:color="auto"/>
        <w:right w:val="none" w:sz="0" w:space="0" w:color="auto"/>
      </w:divBdr>
      <w:divsChild>
        <w:div w:id="90782134">
          <w:marLeft w:val="0"/>
          <w:marRight w:val="0"/>
          <w:marTop w:val="0"/>
          <w:marBottom w:val="0"/>
          <w:divBdr>
            <w:top w:val="none" w:sz="0" w:space="0" w:color="auto"/>
            <w:left w:val="none" w:sz="0" w:space="0" w:color="auto"/>
            <w:bottom w:val="none" w:sz="0" w:space="0" w:color="auto"/>
            <w:right w:val="none" w:sz="0" w:space="0" w:color="auto"/>
          </w:divBdr>
        </w:div>
        <w:div w:id="367141947">
          <w:marLeft w:val="0"/>
          <w:marRight w:val="0"/>
          <w:marTop w:val="0"/>
          <w:marBottom w:val="0"/>
          <w:divBdr>
            <w:top w:val="none" w:sz="0" w:space="0" w:color="auto"/>
            <w:left w:val="none" w:sz="0" w:space="0" w:color="auto"/>
            <w:bottom w:val="none" w:sz="0" w:space="0" w:color="auto"/>
            <w:right w:val="none" w:sz="0" w:space="0" w:color="auto"/>
          </w:divBdr>
        </w:div>
        <w:div w:id="387001781">
          <w:marLeft w:val="0"/>
          <w:marRight w:val="0"/>
          <w:marTop w:val="0"/>
          <w:marBottom w:val="0"/>
          <w:divBdr>
            <w:top w:val="none" w:sz="0" w:space="0" w:color="auto"/>
            <w:left w:val="none" w:sz="0" w:space="0" w:color="auto"/>
            <w:bottom w:val="none" w:sz="0" w:space="0" w:color="auto"/>
            <w:right w:val="none" w:sz="0" w:space="0" w:color="auto"/>
          </w:divBdr>
        </w:div>
        <w:div w:id="1304502773">
          <w:marLeft w:val="0"/>
          <w:marRight w:val="0"/>
          <w:marTop w:val="0"/>
          <w:marBottom w:val="0"/>
          <w:divBdr>
            <w:top w:val="none" w:sz="0" w:space="0" w:color="auto"/>
            <w:left w:val="none" w:sz="0" w:space="0" w:color="auto"/>
            <w:bottom w:val="none" w:sz="0" w:space="0" w:color="auto"/>
            <w:right w:val="none" w:sz="0" w:space="0" w:color="auto"/>
          </w:divBdr>
        </w:div>
        <w:div w:id="1369988299">
          <w:marLeft w:val="0"/>
          <w:marRight w:val="0"/>
          <w:marTop w:val="0"/>
          <w:marBottom w:val="0"/>
          <w:divBdr>
            <w:top w:val="none" w:sz="0" w:space="0" w:color="auto"/>
            <w:left w:val="none" w:sz="0" w:space="0" w:color="auto"/>
            <w:bottom w:val="none" w:sz="0" w:space="0" w:color="auto"/>
            <w:right w:val="none" w:sz="0" w:space="0" w:color="auto"/>
          </w:divBdr>
        </w:div>
        <w:div w:id="1751923084">
          <w:marLeft w:val="0"/>
          <w:marRight w:val="0"/>
          <w:marTop w:val="0"/>
          <w:marBottom w:val="0"/>
          <w:divBdr>
            <w:top w:val="none" w:sz="0" w:space="0" w:color="auto"/>
            <w:left w:val="none" w:sz="0" w:space="0" w:color="auto"/>
            <w:bottom w:val="none" w:sz="0" w:space="0" w:color="auto"/>
            <w:right w:val="none" w:sz="0" w:space="0" w:color="auto"/>
          </w:divBdr>
        </w:div>
        <w:div w:id="2100371064">
          <w:marLeft w:val="0"/>
          <w:marRight w:val="0"/>
          <w:marTop w:val="0"/>
          <w:marBottom w:val="0"/>
          <w:divBdr>
            <w:top w:val="none" w:sz="0" w:space="0" w:color="auto"/>
            <w:left w:val="none" w:sz="0" w:space="0" w:color="auto"/>
            <w:bottom w:val="none" w:sz="0" w:space="0" w:color="auto"/>
            <w:right w:val="none" w:sz="0" w:space="0" w:color="auto"/>
          </w:divBdr>
        </w:div>
        <w:div w:id="2115978858">
          <w:marLeft w:val="0"/>
          <w:marRight w:val="0"/>
          <w:marTop w:val="0"/>
          <w:marBottom w:val="0"/>
          <w:divBdr>
            <w:top w:val="none" w:sz="0" w:space="0" w:color="auto"/>
            <w:left w:val="none" w:sz="0" w:space="0" w:color="auto"/>
            <w:bottom w:val="none" w:sz="0" w:space="0" w:color="auto"/>
            <w:right w:val="none" w:sz="0" w:space="0" w:color="auto"/>
          </w:divBdr>
        </w:div>
      </w:divsChild>
    </w:div>
    <w:div w:id="144595069">
      <w:bodyDiv w:val="1"/>
      <w:marLeft w:val="0"/>
      <w:marRight w:val="0"/>
      <w:marTop w:val="0"/>
      <w:marBottom w:val="0"/>
      <w:divBdr>
        <w:top w:val="none" w:sz="0" w:space="0" w:color="auto"/>
        <w:left w:val="none" w:sz="0" w:space="0" w:color="auto"/>
        <w:bottom w:val="none" w:sz="0" w:space="0" w:color="auto"/>
        <w:right w:val="none" w:sz="0" w:space="0" w:color="auto"/>
      </w:divBdr>
    </w:div>
    <w:div w:id="148059825">
      <w:bodyDiv w:val="1"/>
      <w:marLeft w:val="0"/>
      <w:marRight w:val="0"/>
      <w:marTop w:val="0"/>
      <w:marBottom w:val="0"/>
      <w:divBdr>
        <w:top w:val="none" w:sz="0" w:space="0" w:color="auto"/>
        <w:left w:val="none" w:sz="0" w:space="0" w:color="auto"/>
        <w:bottom w:val="none" w:sz="0" w:space="0" w:color="auto"/>
        <w:right w:val="none" w:sz="0" w:space="0" w:color="auto"/>
      </w:divBdr>
    </w:div>
    <w:div w:id="174729429">
      <w:bodyDiv w:val="1"/>
      <w:marLeft w:val="0"/>
      <w:marRight w:val="0"/>
      <w:marTop w:val="0"/>
      <w:marBottom w:val="0"/>
      <w:divBdr>
        <w:top w:val="none" w:sz="0" w:space="0" w:color="auto"/>
        <w:left w:val="none" w:sz="0" w:space="0" w:color="auto"/>
        <w:bottom w:val="none" w:sz="0" w:space="0" w:color="auto"/>
        <w:right w:val="none" w:sz="0" w:space="0" w:color="auto"/>
      </w:divBdr>
      <w:divsChild>
        <w:div w:id="156649943">
          <w:marLeft w:val="547"/>
          <w:marRight w:val="0"/>
          <w:marTop w:val="0"/>
          <w:marBottom w:val="0"/>
          <w:divBdr>
            <w:top w:val="none" w:sz="0" w:space="0" w:color="auto"/>
            <w:left w:val="none" w:sz="0" w:space="0" w:color="auto"/>
            <w:bottom w:val="none" w:sz="0" w:space="0" w:color="auto"/>
            <w:right w:val="none" w:sz="0" w:space="0" w:color="auto"/>
          </w:divBdr>
        </w:div>
        <w:div w:id="1278414983">
          <w:marLeft w:val="547"/>
          <w:marRight w:val="0"/>
          <w:marTop w:val="0"/>
          <w:marBottom w:val="0"/>
          <w:divBdr>
            <w:top w:val="none" w:sz="0" w:space="0" w:color="auto"/>
            <w:left w:val="none" w:sz="0" w:space="0" w:color="auto"/>
            <w:bottom w:val="none" w:sz="0" w:space="0" w:color="auto"/>
            <w:right w:val="none" w:sz="0" w:space="0" w:color="auto"/>
          </w:divBdr>
        </w:div>
      </w:divsChild>
    </w:div>
    <w:div w:id="187261346">
      <w:bodyDiv w:val="1"/>
      <w:marLeft w:val="0"/>
      <w:marRight w:val="0"/>
      <w:marTop w:val="0"/>
      <w:marBottom w:val="0"/>
      <w:divBdr>
        <w:top w:val="none" w:sz="0" w:space="0" w:color="auto"/>
        <w:left w:val="none" w:sz="0" w:space="0" w:color="auto"/>
        <w:bottom w:val="none" w:sz="0" w:space="0" w:color="auto"/>
        <w:right w:val="none" w:sz="0" w:space="0" w:color="auto"/>
      </w:divBdr>
    </w:div>
    <w:div w:id="191656003">
      <w:bodyDiv w:val="1"/>
      <w:marLeft w:val="0"/>
      <w:marRight w:val="0"/>
      <w:marTop w:val="0"/>
      <w:marBottom w:val="0"/>
      <w:divBdr>
        <w:top w:val="none" w:sz="0" w:space="0" w:color="auto"/>
        <w:left w:val="none" w:sz="0" w:space="0" w:color="auto"/>
        <w:bottom w:val="none" w:sz="0" w:space="0" w:color="auto"/>
        <w:right w:val="none" w:sz="0" w:space="0" w:color="auto"/>
      </w:divBdr>
    </w:div>
    <w:div w:id="201720901">
      <w:bodyDiv w:val="1"/>
      <w:marLeft w:val="0"/>
      <w:marRight w:val="0"/>
      <w:marTop w:val="0"/>
      <w:marBottom w:val="0"/>
      <w:divBdr>
        <w:top w:val="none" w:sz="0" w:space="0" w:color="auto"/>
        <w:left w:val="none" w:sz="0" w:space="0" w:color="auto"/>
        <w:bottom w:val="none" w:sz="0" w:space="0" w:color="auto"/>
        <w:right w:val="none" w:sz="0" w:space="0" w:color="auto"/>
      </w:divBdr>
    </w:div>
    <w:div w:id="215354899">
      <w:bodyDiv w:val="1"/>
      <w:marLeft w:val="0"/>
      <w:marRight w:val="0"/>
      <w:marTop w:val="0"/>
      <w:marBottom w:val="0"/>
      <w:divBdr>
        <w:top w:val="none" w:sz="0" w:space="0" w:color="auto"/>
        <w:left w:val="none" w:sz="0" w:space="0" w:color="auto"/>
        <w:bottom w:val="none" w:sz="0" w:space="0" w:color="auto"/>
        <w:right w:val="none" w:sz="0" w:space="0" w:color="auto"/>
      </w:divBdr>
    </w:div>
    <w:div w:id="218057208">
      <w:bodyDiv w:val="1"/>
      <w:marLeft w:val="0"/>
      <w:marRight w:val="0"/>
      <w:marTop w:val="0"/>
      <w:marBottom w:val="0"/>
      <w:divBdr>
        <w:top w:val="none" w:sz="0" w:space="0" w:color="auto"/>
        <w:left w:val="none" w:sz="0" w:space="0" w:color="auto"/>
        <w:bottom w:val="none" w:sz="0" w:space="0" w:color="auto"/>
        <w:right w:val="none" w:sz="0" w:space="0" w:color="auto"/>
      </w:divBdr>
    </w:div>
    <w:div w:id="225919282">
      <w:bodyDiv w:val="1"/>
      <w:marLeft w:val="0"/>
      <w:marRight w:val="0"/>
      <w:marTop w:val="0"/>
      <w:marBottom w:val="0"/>
      <w:divBdr>
        <w:top w:val="none" w:sz="0" w:space="0" w:color="auto"/>
        <w:left w:val="none" w:sz="0" w:space="0" w:color="auto"/>
        <w:bottom w:val="none" w:sz="0" w:space="0" w:color="auto"/>
        <w:right w:val="none" w:sz="0" w:space="0" w:color="auto"/>
      </w:divBdr>
    </w:div>
    <w:div w:id="228808915">
      <w:bodyDiv w:val="1"/>
      <w:marLeft w:val="0"/>
      <w:marRight w:val="0"/>
      <w:marTop w:val="0"/>
      <w:marBottom w:val="0"/>
      <w:divBdr>
        <w:top w:val="none" w:sz="0" w:space="0" w:color="auto"/>
        <w:left w:val="none" w:sz="0" w:space="0" w:color="auto"/>
        <w:bottom w:val="none" w:sz="0" w:space="0" w:color="auto"/>
        <w:right w:val="none" w:sz="0" w:space="0" w:color="auto"/>
      </w:divBdr>
    </w:div>
    <w:div w:id="231893893">
      <w:bodyDiv w:val="1"/>
      <w:marLeft w:val="0"/>
      <w:marRight w:val="0"/>
      <w:marTop w:val="0"/>
      <w:marBottom w:val="0"/>
      <w:divBdr>
        <w:top w:val="none" w:sz="0" w:space="0" w:color="auto"/>
        <w:left w:val="none" w:sz="0" w:space="0" w:color="auto"/>
        <w:bottom w:val="none" w:sz="0" w:space="0" w:color="auto"/>
        <w:right w:val="none" w:sz="0" w:space="0" w:color="auto"/>
      </w:divBdr>
    </w:div>
    <w:div w:id="239947845">
      <w:bodyDiv w:val="1"/>
      <w:marLeft w:val="0"/>
      <w:marRight w:val="0"/>
      <w:marTop w:val="0"/>
      <w:marBottom w:val="0"/>
      <w:divBdr>
        <w:top w:val="none" w:sz="0" w:space="0" w:color="auto"/>
        <w:left w:val="none" w:sz="0" w:space="0" w:color="auto"/>
        <w:bottom w:val="none" w:sz="0" w:space="0" w:color="auto"/>
        <w:right w:val="none" w:sz="0" w:space="0" w:color="auto"/>
      </w:divBdr>
    </w:div>
    <w:div w:id="243733166">
      <w:bodyDiv w:val="1"/>
      <w:marLeft w:val="0"/>
      <w:marRight w:val="0"/>
      <w:marTop w:val="0"/>
      <w:marBottom w:val="0"/>
      <w:divBdr>
        <w:top w:val="none" w:sz="0" w:space="0" w:color="auto"/>
        <w:left w:val="none" w:sz="0" w:space="0" w:color="auto"/>
        <w:bottom w:val="none" w:sz="0" w:space="0" w:color="auto"/>
        <w:right w:val="none" w:sz="0" w:space="0" w:color="auto"/>
      </w:divBdr>
    </w:div>
    <w:div w:id="245965927">
      <w:bodyDiv w:val="1"/>
      <w:marLeft w:val="0"/>
      <w:marRight w:val="0"/>
      <w:marTop w:val="0"/>
      <w:marBottom w:val="0"/>
      <w:divBdr>
        <w:top w:val="none" w:sz="0" w:space="0" w:color="auto"/>
        <w:left w:val="none" w:sz="0" w:space="0" w:color="auto"/>
        <w:bottom w:val="none" w:sz="0" w:space="0" w:color="auto"/>
        <w:right w:val="none" w:sz="0" w:space="0" w:color="auto"/>
      </w:divBdr>
    </w:div>
    <w:div w:id="255331405">
      <w:bodyDiv w:val="1"/>
      <w:marLeft w:val="0"/>
      <w:marRight w:val="0"/>
      <w:marTop w:val="0"/>
      <w:marBottom w:val="0"/>
      <w:divBdr>
        <w:top w:val="none" w:sz="0" w:space="0" w:color="auto"/>
        <w:left w:val="none" w:sz="0" w:space="0" w:color="auto"/>
        <w:bottom w:val="none" w:sz="0" w:space="0" w:color="auto"/>
        <w:right w:val="none" w:sz="0" w:space="0" w:color="auto"/>
      </w:divBdr>
    </w:div>
    <w:div w:id="260652629">
      <w:bodyDiv w:val="1"/>
      <w:marLeft w:val="0"/>
      <w:marRight w:val="0"/>
      <w:marTop w:val="0"/>
      <w:marBottom w:val="0"/>
      <w:divBdr>
        <w:top w:val="none" w:sz="0" w:space="0" w:color="auto"/>
        <w:left w:val="none" w:sz="0" w:space="0" w:color="auto"/>
        <w:bottom w:val="none" w:sz="0" w:space="0" w:color="auto"/>
        <w:right w:val="none" w:sz="0" w:space="0" w:color="auto"/>
      </w:divBdr>
      <w:divsChild>
        <w:div w:id="56708807">
          <w:marLeft w:val="0"/>
          <w:marRight w:val="0"/>
          <w:marTop w:val="0"/>
          <w:marBottom w:val="0"/>
          <w:divBdr>
            <w:top w:val="none" w:sz="0" w:space="0" w:color="auto"/>
            <w:left w:val="none" w:sz="0" w:space="0" w:color="auto"/>
            <w:bottom w:val="none" w:sz="0" w:space="0" w:color="auto"/>
            <w:right w:val="none" w:sz="0" w:space="0" w:color="auto"/>
          </w:divBdr>
        </w:div>
        <w:div w:id="105806692">
          <w:marLeft w:val="0"/>
          <w:marRight w:val="0"/>
          <w:marTop w:val="0"/>
          <w:marBottom w:val="0"/>
          <w:divBdr>
            <w:top w:val="none" w:sz="0" w:space="0" w:color="auto"/>
            <w:left w:val="none" w:sz="0" w:space="0" w:color="auto"/>
            <w:bottom w:val="none" w:sz="0" w:space="0" w:color="auto"/>
            <w:right w:val="none" w:sz="0" w:space="0" w:color="auto"/>
          </w:divBdr>
        </w:div>
        <w:div w:id="115417069">
          <w:marLeft w:val="0"/>
          <w:marRight w:val="0"/>
          <w:marTop w:val="0"/>
          <w:marBottom w:val="0"/>
          <w:divBdr>
            <w:top w:val="none" w:sz="0" w:space="0" w:color="auto"/>
            <w:left w:val="none" w:sz="0" w:space="0" w:color="auto"/>
            <w:bottom w:val="none" w:sz="0" w:space="0" w:color="auto"/>
            <w:right w:val="none" w:sz="0" w:space="0" w:color="auto"/>
          </w:divBdr>
        </w:div>
        <w:div w:id="174391364">
          <w:marLeft w:val="0"/>
          <w:marRight w:val="0"/>
          <w:marTop w:val="0"/>
          <w:marBottom w:val="0"/>
          <w:divBdr>
            <w:top w:val="none" w:sz="0" w:space="0" w:color="auto"/>
            <w:left w:val="none" w:sz="0" w:space="0" w:color="auto"/>
            <w:bottom w:val="none" w:sz="0" w:space="0" w:color="auto"/>
            <w:right w:val="none" w:sz="0" w:space="0" w:color="auto"/>
          </w:divBdr>
        </w:div>
        <w:div w:id="180509386">
          <w:marLeft w:val="0"/>
          <w:marRight w:val="0"/>
          <w:marTop w:val="0"/>
          <w:marBottom w:val="0"/>
          <w:divBdr>
            <w:top w:val="none" w:sz="0" w:space="0" w:color="auto"/>
            <w:left w:val="none" w:sz="0" w:space="0" w:color="auto"/>
            <w:bottom w:val="none" w:sz="0" w:space="0" w:color="auto"/>
            <w:right w:val="none" w:sz="0" w:space="0" w:color="auto"/>
          </w:divBdr>
        </w:div>
        <w:div w:id="188224793">
          <w:marLeft w:val="0"/>
          <w:marRight w:val="0"/>
          <w:marTop w:val="0"/>
          <w:marBottom w:val="0"/>
          <w:divBdr>
            <w:top w:val="none" w:sz="0" w:space="0" w:color="auto"/>
            <w:left w:val="none" w:sz="0" w:space="0" w:color="auto"/>
            <w:bottom w:val="none" w:sz="0" w:space="0" w:color="auto"/>
            <w:right w:val="none" w:sz="0" w:space="0" w:color="auto"/>
          </w:divBdr>
        </w:div>
        <w:div w:id="190651640">
          <w:marLeft w:val="0"/>
          <w:marRight w:val="0"/>
          <w:marTop w:val="0"/>
          <w:marBottom w:val="0"/>
          <w:divBdr>
            <w:top w:val="none" w:sz="0" w:space="0" w:color="auto"/>
            <w:left w:val="none" w:sz="0" w:space="0" w:color="auto"/>
            <w:bottom w:val="none" w:sz="0" w:space="0" w:color="auto"/>
            <w:right w:val="none" w:sz="0" w:space="0" w:color="auto"/>
          </w:divBdr>
        </w:div>
        <w:div w:id="210308350">
          <w:marLeft w:val="0"/>
          <w:marRight w:val="0"/>
          <w:marTop w:val="0"/>
          <w:marBottom w:val="0"/>
          <w:divBdr>
            <w:top w:val="none" w:sz="0" w:space="0" w:color="auto"/>
            <w:left w:val="none" w:sz="0" w:space="0" w:color="auto"/>
            <w:bottom w:val="none" w:sz="0" w:space="0" w:color="auto"/>
            <w:right w:val="none" w:sz="0" w:space="0" w:color="auto"/>
          </w:divBdr>
        </w:div>
        <w:div w:id="236551451">
          <w:marLeft w:val="0"/>
          <w:marRight w:val="0"/>
          <w:marTop w:val="0"/>
          <w:marBottom w:val="0"/>
          <w:divBdr>
            <w:top w:val="none" w:sz="0" w:space="0" w:color="auto"/>
            <w:left w:val="none" w:sz="0" w:space="0" w:color="auto"/>
            <w:bottom w:val="none" w:sz="0" w:space="0" w:color="auto"/>
            <w:right w:val="none" w:sz="0" w:space="0" w:color="auto"/>
          </w:divBdr>
        </w:div>
        <w:div w:id="253781100">
          <w:marLeft w:val="0"/>
          <w:marRight w:val="0"/>
          <w:marTop w:val="0"/>
          <w:marBottom w:val="0"/>
          <w:divBdr>
            <w:top w:val="none" w:sz="0" w:space="0" w:color="auto"/>
            <w:left w:val="none" w:sz="0" w:space="0" w:color="auto"/>
            <w:bottom w:val="none" w:sz="0" w:space="0" w:color="auto"/>
            <w:right w:val="none" w:sz="0" w:space="0" w:color="auto"/>
          </w:divBdr>
        </w:div>
        <w:div w:id="259410399">
          <w:marLeft w:val="0"/>
          <w:marRight w:val="0"/>
          <w:marTop w:val="0"/>
          <w:marBottom w:val="0"/>
          <w:divBdr>
            <w:top w:val="none" w:sz="0" w:space="0" w:color="auto"/>
            <w:left w:val="none" w:sz="0" w:space="0" w:color="auto"/>
            <w:bottom w:val="none" w:sz="0" w:space="0" w:color="auto"/>
            <w:right w:val="none" w:sz="0" w:space="0" w:color="auto"/>
          </w:divBdr>
        </w:div>
        <w:div w:id="271203921">
          <w:marLeft w:val="0"/>
          <w:marRight w:val="0"/>
          <w:marTop w:val="0"/>
          <w:marBottom w:val="0"/>
          <w:divBdr>
            <w:top w:val="none" w:sz="0" w:space="0" w:color="auto"/>
            <w:left w:val="none" w:sz="0" w:space="0" w:color="auto"/>
            <w:bottom w:val="none" w:sz="0" w:space="0" w:color="auto"/>
            <w:right w:val="none" w:sz="0" w:space="0" w:color="auto"/>
          </w:divBdr>
        </w:div>
        <w:div w:id="312220473">
          <w:marLeft w:val="0"/>
          <w:marRight w:val="0"/>
          <w:marTop w:val="0"/>
          <w:marBottom w:val="0"/>
          <w:divBdr>
            <w:top w:val="none" w:sz="0" w:space="0" w:color="auto"/>
            <w:left w:val="none" w:sz="0" w:space="0" w:color="auto"/>
            <w:bottom w:val="none" w:sz="0" w:space="0" w:color="auto"/>
            <w:right w:val="none" w:sz="0" w:space="0" w:color="auto"/>
          </w:divBdr>
        </w:div>
        <w:div w:id="334648455">
          <w:marLeft w:val="0"/>
          <w:marRight w:val="0"/>
          <w:marTop w:val="0"/>
          <w:marBottom w:val="0"/>
          <w:divBdr>
            <w:top w:val="none" w:sz="0" w:space="0" w:color="auto"/>
            <w:left w:val="none" w:sz="0" w:space="0" w:color="auto"/>
            <w:bottom w:val="none" w:sz="0" w:space="0" w:color="auto"/>
            <w:right w:val="none" w:sz="0" w:space="0" w:color="auto"/>
          </w:divBdr>
        </w:div>
        <w:div w:id="400761135">
          <w:marLeft w:val="0"/>
          <w:marRight w:val="0"/>
          <w:marTop w:val="0"/>
          <w:marBottom w:val="0"/>
          <w:divBdr>
            <w:top w:val="none" w:sz="0" w:space="0" w:color="auto"/>
            <w:left w:val="none" w:sz="0" w:space="0" w:color="auto"/>
            <w:bottom w:val="none" w:sz="0" w:space="0" w:color="auto"/>
            <w:right w:val="none" w:sz="0" w:space="0" w:color="auto"/>
          </w:divBdr>
        </w:div>
        <w:div w:id="413942178">
          <w:marLeft w:val="0"/>
          <w:marRight w:val="0"/>
          <w:marTop w:val="0"/>
          <w:marBottom w:val="0"/>
          <w:divBdr>
            <w:top w:val="none" w:sz="0" w:space="0" w:color="auto"/>
            <w:left w:val="none" w:sz="0" w:space="0" w:color="auto"/>
            <w:bottom w:val="none" w:sz="0" w:space="0" w:color="auto"/>
            <w:right w:val="none" w:sz="0" w:space="0" w:color="auto"/>
          </w:divBdr>
        </w:div>
        <w:div w:id="464540372">
          <w:marLeft w:val="0"/>
          <w:marRight w:val="0"/>
          <w:marTop w:val="0"/>
          <w:marBottom w:val="0"/>
          <w:divBdr>
            <w:top w:val="none" w:sz="0" w:space="0" w:color="auto"/>
            <w:left w:val="none" w:sz="0" w:space="0" w:color="auto"/>
            <w:bottom w:val="none" w:sz="0" w:space="0" w:color="auto"/>
            <w:right w:val="none" w:sz="0" w:space="0" w:color="auto"/>
          </w:divBdr>
        </w:div>
        <w:div w:id="484321627">
          <w:marLeft w:val="0"/>
          <w:marRight w:val="0"/>
          <w:marTop w:val="0"/>
          <w:marBottom w:val="0"/>
          <w:divBdr>
            <w:top w:val="none" w:sz="0" w:space="0" w:color="auto"/>
            <w:left w:val="none" w:sz="0" w:space="0" w:color="auto"/>
            <w:bottom w:val="none" w:sz="0" w:space="0" w:color="auto"/>
            <w:right w:val="none" w:sz="0" w:space="0" w:color="auto"/>
          </w:divBdr>
        </w:div>
        <w:div w:id="509216819">
          <w:marLeft w:val="0"/>
          <w:marRight w:val="0"/>
          <w:marTop w:val="0"/>
          <w:marBottom w:val="0"/>
          <w:divBdr>
            <w:top w:val="none" w:sz="0" w:space="0" w:color="auto"/>
            <w:left w:val="none" w:sz="0" w:space="0" w:color="auto"/>
            <w:bottom w:val="none" w:sz="0" w:space="0" w:color="auto"/>
            <w:right w:val="none" w:sz="0" w:space="0" w:color="auto"/>
          </w:divBdr>
        </w:div>
        <w:div w:id="519128297">
          <w:marLeft w:val="0"/>
          <w:marRight w:val="0"/>
          <w:marTop w:val="0"/>
          <w:marBottom w:val="0"/>
          <w:divBdr>
            <w:top w:val="none" w:sz="0" w:space="0" w:color="auto"/>
            <w:left w:val="none" w:sz="0" w:space="0" w:color="auto"/>
            <w:bottom w:val="none" w:sz="0" w:space="0" w:color="auto"/>
            <w:right w:val="none" w:sz="0" w:space="0" w:color="auto"/>
          </w:divBdr>
        </w:div>
        <w:div w:id="583422007">
          <w:marLeft w:val="0"/>
          <w:marRight w:val="0"/>
          <w:marTop w:val="0"/>
          <w:marBottom w:val="0"/>
          <w:divBdr>
            <w:top w:val="none" w:sz="0" w:space="0" w:color="auto"/>
            <w:left w:val="none" w:sz="0" w:space="0" w:color="auto"/>
            <w:bottom w:val="none" w:sz="0" w:space="0" w:color="auto"/>
            <w:right w:val="none" w:sz="0" w:space="0" w:color="auto"/>
          </w:divBdr>
        </w:div>
        <w:div w:id="584732174">
          <w:marLeft w:val="0"/>
          <w:marRight w:val="0"/>
          <w:marTop w:val="0"/>
          <w:marBottom w:val="0"/>
          <w:divBdr>
            <w:top w:val="none" w:sz="0" w:space="0" w:color="auto"/>
            <w:left w:val="none" w:sz="0" w:space="0" w:color="auto"/>
            <w:bottom w:val="none" w:sz="0" w:space="0" w:color="auto"/>
            <w:right w:val="none" w:sz="0" w:space="0" w:color="auto"/>
          </w:divBdr>
        </w:div>
        <w:div w:id="746876336">
          <w:marLeft w:val="0"/>
          <w:marRight w:val="0"/>
          <w:marTop w:val="0"/>
          <w:marBottom w:val="0"/>
          <w:divBdr>
            <w:top w:val="none" w:sz="0" w:space="0" w:color="auto"/>
            <w:left w:val="none" w:sz="0" w:space="0" w:color="auto"/>
            <w:bottom w:val="none" w:sz="0" w:space="0" w:color="auto"/>
            <w:right w:val="none" w:sz="0" w:space="0" w:color="auto"/>
          </w:divBdr>
        </w:div>
        <w:div w:id="810291047">
          <w:marLeft w:val="0"/>
          <w:marRight w:val="0"/>
          <w:marTop w:val="0"/>
          <w:marBottom w:val="0"/>
          <w:divBdr>
            <w:top w:val="none" w:sz="0" w:space="0" w:color="auto"/>
            <w:left w:val="none" w:sz="0" w:space="0" w:color="auto"/>
            <w:bottom w:val="none" w:sz="0" w:space="0" w:color="auto"/>
            <w:right w:val="none" w:sz="0" w:space="0" w:color="auto"/>
          </w:divBdr>
        </w:div>
        <w:div w:id="823662727">
          <w:marLeft w:val="0"/>
          <w:marRight w:val="0"/>
          <w:marTop w:val="0"/>
          <w:marBottom w:val="0"/>
          <w:divBdr>
            <w:top w:val="none" w:sz="0" w:space="0" w:color="auto"/>
            <w:left w:val="none" w:sz="0" w:space="0" w:color="auto"/>
            <w:bottom w:val="none" w:sz="0" w:space="0" w:color="auto"/>
            <w:right w:val="none" w:sz="0" w:space="0" w:color="auto"/>
          </w:divBdr>
        </w:div>
        <w:div w:id="889265271">
          <w:marLeft w:val="0"/>
          <w:marRight w:val="0"/>
          <w:marTop w:val="0"/>
          <w:marBottom w:val="0"/>
          <w:divBdr>
            <w:top w:val="none" w:sz="0" w:space="0" w:color="auto"/>
            <w:left w:val="none" w:sz="0" w:space="0" w:color="auto"/>
            <w:bottom w:val="none" w:sz="0" w:space="0" w:color="auto"/>
            <w:right w:val="none" w:sz="0" w:space="0" w:color="auto"/>
          </w:divBdr>
        </w:div>
        <w:div w:id="898367885">
          <w:marLeft w:val="0"/>
          <w:marRight w:val="0"/>
          <w:marTop w:val="0"/>
          <w:marBottom w:val="0"/>
          <w:divBdr>
            <w:top w:val="none" w:sz="0" w:space="0" w:color="auto"/>
            <w:left w:val="none" w:sz="0" w:space="0" w:color="auto"/>
            <w:bottom w:val="none" w:sz="0" w:space="0" w:color="auto"/>
            <w:right w:val="none" w:sz="0" w:space="0" w:color="auto"/>
          </w:divBdr>
        </w:div>
        <w:div w:id="900284446">
          <w:marLeft w:val="0"/>
          <w:marRight w:val="0"/>
          <w:marTop w:val="0"/>
          <w:marBottom w:val="0"/>
          <w:divBdr>
            <w:top w:val="none" w:sz="0" w:space="0" w:color="auto"/>
            <w:left w:val="none" w:sz="0" w:space="0" w:color="auto"/>
            <w:bottom w:val="none" w:sz="0" w:space="0" w:color="auto"/>
            <w:right w:val="none" w:sz="0" w:space="0" w:color="auto"/>
          </w:divBdr>
        </w:div>
        <w:div w:id="919800589">
          <w:marLeft w:val="0"/>
          <w:marRight w:val="0"/>
          <w:marTop w:val="0"/>
          <w:marBottom w:val="0"/>
          <w:divBdr>
            <w:top w:val="none" w:sz="0" w:space="0" w:color="auto"/>
            <w:left w:val="none" w:sz="0" w:space="0" w:color="auto"/>
            <w:bottom w:val="none" w:sz="0" w:space="0" w:color="auto"/>
            <w:right w:val="none" w:sz="0" w:space="0" w:color="auto"/>
          </w:divBdr>
        </w:div>
        <w:div w:id="934827537">
          <w:marLeft w:val="0"/>
          <w:marRight w:val="0"/>
          <w:marTop w:val="0"/>
          <w:marBottom w:val="0"/>
          <w:divBdr>
            <w:top w:val="none" w:sz="0" w:space="0" w:color="auto"/>
            <w:left w:val="none" w:sz="0" w:space="0" w:color="auto"/>
            <w:bottom w:val="none" w:sz="0" w:space="0" w:color="auto"/>
            <w:right w:val="none" w:sz="0" w:space="0" w:color="auto"/>
          </w:divBdr>
        </w:div>
        <w:div w:id="970744767">
          <w:marLeft w:val="0"/>
          <w:marRight w:val="0"/>
          <w:marTop w:val="0"/>
          <w:marBottom w:val="0"/>
          <w:divBdr>
            <w:top w:val="none" w:sz="0" w:space="0" w:color="auto"/>
            <w:left w:val="none" w:sz="0" w:space="0" w:color="auto"/>
            <w:bottom w:val="none" w:sz="0" w:space="0" w:color="auto"/>
            <w:right w:val="none" w:sz="0" w:space="0" w:color="auto"/>
          </w:divBdr>
        </w:div>
        <w:div w:id="1013997809">
          <w:marLeft w:val="0"/>
          <w:marRight w:val="0"/>
          <w:marTop w:val="0"/>
          <w:marBottom w:val="0"/>
          <w:divBdr>
            <w:top w:val="none" w:sz="0" w:space="0" w:color="auto"/>
            <w:left w:val="none" w:sz="0" w:space="0" w:color="auto"/>
            <w:bottom w:val="none" w:sz="0" w:space="0" w:color="auto"/>
            <w:right w:val="none" w:sz="0" w:space="0" w:color="auto"/>
          </w:divBdr>
        </w:div>
        <w:div w:id="1091051651">
          <w:marLeft w:val="0"/>
          <w:marRight w:val="0"/>
          <w:marTop w:val="0"/>
          <w:marBottom w:val="0"/>
          <w:divBdr>
            <w:top w:val="none" w:sz="0" w:space="0" w:color="auto"/>
            <w:left w:val="none" w:sz="0" w:space="0" w:color="auto"/>
            <w:bottom w:val="none" w:sz="0" w:space="0" w:color="auto"/>
            <w:right w:val="none" w:sz="0" w:space="0" w:color="auto"/>
          </w:divBdr>
        </w:div>
        <w:div w:id="1142844769">
          <w:marLeft w:val="0"/>
          <w:marRight w:val="0"/>
          <w:marTop w:val="0"/>
          <w:marBottom w:val="0"/>
          <w:divBdr>
            <w:top w:val="none" w:sz="0" w:space="0" w:color="auto"/>
            <w:left w:val="none" w:sz="0" w:space="0" w:color="auto"/>
            <w:bottom w:val="none" w:sz="0" w:space="0" w:color="auto"/>
            <w:right w:val="none" w:sz="0" w:space="0" w:color="auto"/>
          </w:divBdr>
        </w:div>
        <w:div w:id="1176043641">
          <w:marLeft w:val="0"/>
          <w:marRight w:val="0"/>
          <w:marTop w:val="0"/>
          <w:marBottom w:val="0"/>
          <w:divBdr>
            <w:top w:val="none" w:sz="0" w:space="0" w:color="auto"/>
            <w:left w:val="none" w:sz="0" w:space="0" w:color="auto"/>
            <w:bottom w:val="none" w:sz="0" w:space="0" w:color="auto"/>
            <w:right w:val="none" w:sz="0" w:space="0" w:color="auto"/>
          </w:divBdr>
        </w:div>
        <w:div w:id="1297678993">
          <w:marLeft w:val="0"/>
          <w:marRight w:val="0"/>
          <w:marTop w:val="0"/>
          <w:marBottom w:val="0"/>
          <w:divBdr>
            <w:top w:val="none" w:sz="0" w:space="0" w:color="auto"/>
            <w:left w:val="none" w:sz="0" w:space="0" w:color="auto"/>
            <w:bottom w:val="none" w:sz="0" w:space="0" w:color="auto"/>
            <w:right w:val="none" w:sz="0" w:space="0" w:color="auto"/>
          </w:divBdr>
        </w:div>
        <w:div w:id="1352419668">
          <w:marLeft w:val="0"/>
          <w:marRight w:val="0"/>
          <w:marTop w:val="0"/>
          <w:marBottom w:val="0"/>
          <w:divBdr>
            <w:top w:val="none" w:sz="0" w:space="0" w:color="auto"/>
            <w:left w:val="none" w:sz="0" w:space="0" w:color="auto"/>
            <w:bottom w:val="none" w:sz="0" w:space="0" w:color="auto"/>
            <w:right w:val="none" w:sz="0" w:space="0" w:color="auto"/>
          </w:divBdr>
        </w:div>
        <w:div w:id="1367605916">
          <w:marLeft w:val="0"/>
          <w:marRight w:val="0"/>
          <w:marTop w:val="0"/>
          <w:marBottom w:val="0"/>
          <w:divBdr>
            <w:top w:val="none" w:sz="0" w:space="0" w:color="auto"/>
            <w:left w:val="none" w:sz="0" w:space="0" w:color="auto"/>
            <w:bottom w:val="none" w:sz="0" w:space="0" w:color="auto"/>
            <w:right w:val="none" w:sz="0" w:space="0" w:color="auto"/>
          </w:divBdr>
        </w:div>
        <w:div w:id="1415971879">
          <w:marLeft w:val="0"/>
          <w:marRight w:val="0"/>
          <w:marTop w:val="0"/>
          <w:marBottom w:val="0"/>
          <w:divBdr>
            <w:top w:val="none" w:sz="0" w:space="0" w:color="auto"/>
            <w:left w:val="none" w:sz="0" w:space="0" w:color="auto"/>
            <w:bottom w:val="none" w:sz="0" w:space="0" w:color="auto"/>
            <w:right w:val="none" w:sz="0" w:space="0" w:color="auto"/>
          </w:divBdr>
        </w:div>
        <w:div w:id="1441560574">
          <w:marLeft w:val="0"/>
          <w:marRight w:val="0"/>
          <w:marTop w:val="0"/>
          <w:marBottom w:val="0"/>
          <w:divBdr>
            <w:top w:val="none" w:sz="0" w:space="0" w:color="auto"/>
            <w:left w:val="none" w:sz="0" w:space="0" w:color="auto"/>
            <w:bottom w:val="none" w:sz="0" w:space="0" w:color="auto"/>
            <w:right w:val="none" w:sz="0" w:space="0" w:color="auto"/>
          </w:divBdr>
        </w:div>
        <w:div w:id="1443038132">
          <w:marLeft w:val="0"/>
          <w:marRight w:val="0"/>
          <w:marTop w:val="0"/>
          <w:marBottom w:val="0"/>
          <w:divBdr>
            <w:top w:val="none" w:sz="0" w:space="0" w:color="auto"/>
            <w:left w:val="none" w:sz="0" w:space="0" w:color="auto"/>
            <w:bottom w:val="none" w:sz="0" w:space="0" w:color="auto"/>
            <w:right w:val="none" w:sz="0" w:space="0" w:color="auto"/>
          </w:divBdr>
        </w:div>
        <w:div w:id="1454012170">
          <w:marLeft w:val="0"/>
          <w:marRight w:val="0"/>
          <w:marTop w:val="0"/>
          <w:marBottom w:val="0"/>
          <w:divBdr>
            <w:top w:val="none" w:sz="0" w:space="0" w:color="auto"/>
            <w:left w:val="none" w:sz="0" w:space="0" w:color="auto"/>
            <w:bottom w:val="none" w:sz="0" w:space="0" w:color="auto"/>
            <w:right w:val="none" w:sz="0" w:space="0" w:color="auto"/>
          </w:divBdr>
        </w:div>
        <w:div w:id="1474133217">
          <w:marLeft w:val="0"/>
          <w:marRight w:val="0"/>
          <w:marTop w:val="0"/>
          <w:marBottom w:val="0"/>
          <w:divBdr>
            <w:top w:val="none" w:sz="0" w:space="0" w:color="auto"/>
            <w:left w:val="none" w:sz="0" w:space="0" w:color="auto"/>
            <w:bottom w:val="none" w:sz="0" w:space="0" w:color="auto"/>
            <w:right w:val="none" w:sz="0" w:space="0" w:color="auto"/>
          </w:divBdr>
        </w:div>
        <w:div w:id="1530026543">
          <w:marLeft w:val="0"/>
          <w:marRight w:val="0"/>
          <w:marTop w:val="0"/>
          <w:marBottom w:val="0"/>
          <w:divBdr>
            <w:top w:val="none" w:sz="0" w:space="0" w:color="auto"/>
            <w:left w:val="none" w:sz="0" w:space="0" w:color="auto"/>
            <w:bottom w:val="none" w:sz="0" w:space="0" w:color="auto"/>
            <w:right w:val="none" w:sz="0" w:space="0" w:color="auto"/>
          </w:divBdr>
        </w:div>
        <w:div w:id="1534881970">
          <w:marLeft w:val="0"/>
          <w:marRight w:val="0"/>
          <w:marTop w:val="0"/>
          <w:marBottom w:val="0"/>
          <w:divBdr>
            <w:top w:val="none" w:sz="0" w:space="0" w:color="auto"/>
            <w:left w:val="none" w:sz="0" w:space="0" w:color="auto"/>
            <w:bottom w:val="none" w:sz="0" w:space="0" w:color="auto"/>
            <w:right w:val="none" w:sz="0" w:space="0" w:color="auto"/>
          </w:divBdr>
        </w:div>
        <w:div w:id="1544557703">
          <w:marLeft w:val="0"/>
          <w:marRight w:val="0"/>
          <w:marTop w:val="0"/>
          <w:marBottom w:val="0"/>
          <w:divBdr>
            <w:top w:val="none" w:sz="0" w:space="0" w:color="auto"/>
            <w:left w:val="none" w:sz="0" w:space="0" w:color="auto"/>
            <w:bottom w:val="none" w:sz="0" w:space="0" w:color="auto"/>
            <w:right w:val="none" w:sz="0" w:space="0" w:color="auto"/>
          </w:divBdr>
        </w:div>
        <w:div w:id="1560438282">
          <w:marLeft w:val="0"/>
          <w:marRight w:val="0"/>
          <w:marTop w:val="0"/>
          <w:marBottom w:val="0"/>
          <w:divBdr>
            <w:top w:val="none" w:sz="0" w:space="0" w:color="auto"/>
            <w:left w:val="none" w:sz="0" w:space="0" w:color="auto"/>
            <w:bottom w:val="none" w:sz="0" w:space="0" w:color="auto"/>
            <w:right w:val="none" w:sz="0" w:space="0" w:color="auto"/>
          </w:divBdr>
        </w:div>
        <w:div w:id="1601449654">
          <w:marLeft w:val="0"/>
          <w:marRight w:val="0"/>
          <w:marTop w:val="0"/>
          <w:marBottom w:val="0"/>
          <w:divBdr>
            <w:top w:val="none" w:sz="0" w:space="0" w:color="auto"/>
            <w:left w:val="none" w:sz="0" w:space="0" w:color="auto"/>
            <w:bottom w:val="none" w:sz="0" w:space="0" w:color="auto"/>
            <w:right w:val="none" w:sz="0" w:space="0" w:color="auto"/>
          </w:divBdr>
        </w:div>
        <w:div w:id="1701931039">
          <w:marLeft w:val="0"/>
          <w:marRight w:val="0"/>
          <w:marTop w:val="0"/>
          <w:marBottom w:val="0"/>
          <w:divBdr>
            <w:top w:val="none" w:sz="0" w:space="0" w:color="auto"/>
            <w:left w:val="none" w:sz="0" w:space="0" w:color="auto"/>
            <w:bottom w:val="none" w:sz="0" w:space="0" w:color="auto"/>
            <w:right w:val="none" w:sz="0" w:space="0" w:color="auto"/>
          </w:divBdr>
        </w:div>
        <w:div w:id="1716734321">
          <w:marLeft w:val="0"/>
          <w:marRight w:val="0"/>
          <w:marTop w:val="0"/>
          <w:marBottom w:val="0"/>
          <w:divBdr>
            <w:top w:val="none" w:sz="0" w:space="0" w:color="auto"/>
            <w:left w:val="none" w:sz="0" w:space="0" w:color="auto"/>
            <w:bottom w:val="none" w:sz="0" w:space="0" w:color="auto"/>
            <w:right w:val="none" w:sz="0" w:space="0" w:color="auto"/>
          </w:divBdr>
        </w:div>
        <w:div w:id="1762144021">
          <w:marLeft w:val="0"/>
          <w:marRight w:val="0"/>
          <w:marTop w:val="0"/>
          <w:marBottom w:val="0"/>
          <w:divBdr>
            <w:top w:val="none" w:sz="0" w:space="0" w:color="auto"/>
            <w:left w:val="none" w:sz="0" w:space="0" w:color="auto"/>
            <w:bottom w:val="none" w:sz="0" w:space="0" w:color="auto"/>
            <w:right w:val="none" w:sz="0" w:space="0" w:color="auto"/>
          </w:divBdr>
        </w:div>
        <w:div w:id="1806006562">
          <w:marLeft w:val="0"/>
          <w:marRight w:val="0"/>
          <w:marTop w:val="0"/>
          <w:marBottom w:val="0"/>
          <w:divBdr>
            <w:top w:val="none" w:sz="0" w:space="0" w:color="auto"/>
            <w:left w:val="none" w:sz="0" w:space="0" w:color="auto"/>
            <w:bottom w:val="none" w:sz="0" w:space="0" w:color="auto"/>
            <w:right w:val="none" w:sz="0" w:space="0" w:color="auto"/>
          </w:divBdr>
        </w:div>
        <w:div w:id="1867670404">
          <w:marLeft w:val="0"/>
          <w:marRight w:val="0"/>
          <w:marTop w:val="0"/>
          <w:marBottom w:val="0"/>
          <w:divBdr>
            <w:top w:val="none" w:sz="0" w:space="0" w:color="auto"/>
            <w:left w:val="none" w:sz="0" w:space="0" w:color="auto"/>
            <w:bottom w:val="none" w:sz="0" w:space="0" w:color="auto"/>
            <w:right w:val="none" w:sz="0" w:space="0" w:color="auto"/>
          </w:divBdr>
        </w:div>
        <w:div w:id="1967809007">
          <w:marLeft w:val="0"/>
          <w:marRight w:val="0"/>
          <w:marTop w:val="0"/>
          <w:marBottom w:val="0"/>
          <w:divBdr>
            <w:top w:val="none" w:sz="0" w:space="0" w:color="auto"/>
            <w:left w:val="none" w:sz="0" w:space="0" w:color="auto"/>
            <w:bottom w:val="none" w:sz="0" w:space="0" w:color="auto"/>
            <w:right w:val="none" w:sz="0" w:space="0" w:color="auto"/>
          </w:divBdr>
        </w:div>
        <w:div w:id="1978949322">
          <w:marLeft w:val="0"/>
          <w:marRight w:val="0"/>
          <w:marTop w:val="0"/>
          <w:marBottom w:val="0"/>
          <w:divBdr>
            <w:top w:val="none" w:sz="0" w:space="0" w:color="auto"/>
            <w:left w:val="none" w:sz="0" w:space="0" w:color="auto"/>
            <w:bottom w:val="none" w:sz="0" w:space="0" w:color="auto"/>
            <w:right w:val="none" w:sz="0" w:space="0" w:color="auto"/>
          </w:divBdr>
        </w:div>
        <w:div w:id="1980069592">
          <w:marLeft w:val="0"/>
          <w:marRight w:val="0"/>
          <w:marTop w:val="0"/>
          <w:marBottom w:val="0"/>
          <w:divBdr>
            <w:top w:val="none" w:sz="0" w:space="0" w:color="auto"/>
            <w:left w:val="none" w:sz="0" w:space="0" w:color="auto"/>
            <w:bottom w:val="none" w:sz="0" w:space="0" w:color="auto"/>
            <w:right w:val="none" w:sz="0" w:space="0" w:color="auto"/>
          </w:divBdr>
        </w:div>
        <w:div w:id="1983460610">
          <w:marLeft w:val="0"/>
          <w:marRight w:val="0"/>
          <w:marTop w:val="0"/>
          <w:marBottom w:val="0"/>
          <w:divBdr>
            <w:top w:val="none" w:sz="0" w:space="0" w:color="auto"/>
            <w:left w:val="none" w:sz="0" w:space="0" w:color="auto"/>
            <w:bottom w:val="none" w:sz="0" w:space="0" w:color="auto"/>
            <w:right w:val="none" w:sz="0" w:space="0" w:color="auto"/>
          </w:divBdr>
        </w:div>
        <w:div w:id="1983608433">
          <w:marLeft w:val="0"/>
          <w:marRight w:val="0"/>
          <w:marTop w:val="0"/>
          <w:marBottom w:val="0"/>
          <w:divBdr>
            <w:top w:val="none" w:sz="0" w:space="0" w:color="auto"/>
            <w:left w:val="none" w:sz="0" w:space="0" w:color="auto"/>
            <w:bottom w:val="none" w:sz="0" w:space="0" w:color="auto"/>
            <w:right w:val="none" w:sz="0" w:space="0" w:color="auto"/>
          </w:divBdr>
        </w:div>
        <w:div w:id="2092265808">
          <w:marLeft w:val="0"/>
          <w:marRight w:val="0"/>
          <w:marTop w:val="0"/>
          <w:marBottom w:val="0"/>
          <w:divBdr>
            <w:top w:val="none" w:sz="0" w:space="0" w:color="auto"/>
            <w:left w:val="none" w:sz="0" w:space="0" w:color="auto"/>
            <w:bottom w:val="none" w:sz="0" w:space="0" w:color="auto"/>
            <w:right w:val="none" w:sz="0" w:space="0" w:color="auto"/>
          </w:divBdr>
        </w:div>
        <w:div w:id="2104104063">
          <w:marLeft w:val="0"/>
          <w:marRight w:val="0"/>
          <w:marTop w:val="0"/>
          <w:marBottom w:val="0"/>
          <w:divBdr>
            <w:top w:val="none" w:sz="0" w:space="0" w:color="auto"/>
            <w:left w:val="none" w:sz="0" w:space="0" w:color="auto"/>
            <w:bottom w:val="none" w:sz="0" w:space="0" w:color="auto"/>
            <w:right w:val="none" w:sz="0" w:space="0" w:color="auto"/>
          </w:divBdr>
        </w:div>
      </w:divsChild>
    </w:div>
    <w:div w:id="282613137">
      <w:bodyDiv w:val="1"/>
      <w:marLeft w:val="0"/>
      <w:marRight w:val="0"/>
      <w:marTop w:val="0"/>
      <w:marBottom w:val="0"/>
      <w:divBdr>
        <w:top w:val="none" w:sz="0" w:space="0" w:color="auto"/>
        <w:left w:val="none" w:sz="0" w:space="0" w:color="auto"/>
        <w:bottom w:val="none" w:sz="0" w:space="0" w:color="auto"/>
        <w:right w:val="none" w:sz="0" w:space="0" w:color="auto"/>
      </w:divBdr>
    </w:div>
    <w:div w:id="290286489">
      <w:bodyDiv w:val="1"/>
      <w:marLeft w:val="0"/>
      <w:marRight w:val="0"/>
      <w:marTop w:val="0"/>
      <w:marBottom w:val="0"/>
      <w:divBdr>
        <w:top w:val="none" w:sz="0" w:space="0" w:color="auto"/>
        <w:left w:val="none" w:sz="0" w:space="0" w:color="auto"/>
        <w:bottom w:val="none" w:sz="0" w:space="0" w:color="auto"/>
        <w:right w:val="none" w:sz="0" w:space="0" w:color="auto"/>
      </w:divBdr>
    </w:div>
    <w:div w:id="292643175">
      <w:bodyDiv w:val="1"/>
      <w:marLeft w:val="0"/>
      <w:marRight w:val="0"/>
      <w:marTop w:val="0"/>
      <w:marBottom w:val="0"/>
      <w:divBdr>
        <w:top w:val="none" w:sz="0" w:space="0" w:color="auto"/>
        <w:left w:val="none" w:sz="0" w:space="0" w:color="auto"/>
        <w:bottom w:val="none" w:sz="0" w:space="0" w:color="auto"/>
        <w:right w:val="none" w:sz="0" w:space="0" w:color="auto"/>
      </w:divBdr>
    </w:div>
    <w:div w:id="306053903">
      <w:bodyDiv w:val="1"/>
      <w:marLeft w:val="0"/>
      <w:marRight w:val="0"/>
      <w:marTop w:val="0"/>
      <w:marBottom w:val="0"/>
      <w:divBdr>
        <w:top w:val="none" w:sz="0" w:space="0" w:color="auto"/>
        <w:left w:val="none" w:sz="0" w:space="0" w:color="auto"/>
        <w:bottom w:val="none" w:sz="0" w:space="0" w:color="auto"/>
        <w:right w:val="none" w:sz="0" w:space="0" w:color="auto"/>
      </w:divBdr>
    </w:div>
    <w:div w:id="326640810">
      <w:bodyDiv w:val="1"/>
      <w:marLeft w:val="0"/>
      <w:marRight w:val="0"/>
      <w:marTop w:val="0"/>
      <w:marBottom w:val="0"/>
      <w:divBdr>
        <w:top w:val="none" w:sz="0" w:space="0" w:color="auto"/>
        <w:left w:val="none" w:sz="0" w:space="0" w:color="auto"/>
        <w:bottom w:val="none" w:sz="0" w:space="0" w:color="auto"/>
        <w:right w:val="none" w:sz="0" w:space="0" w:color="auto"/>
      </w:divBdr>
      <w:divsChild>
        <w:div w:id="560485410">
          <w:marLeft w:val="0"/>
          <w:marRight w:val="0"/>
          <w:marTop w:val="0"/>
          <w:marBottom w:val="0"/>
          <w:divBdr>
            <w:top w:val="none" w:sz="0" w:space="0" w:color="auto"/>
            <w:left w:val="none" w:sz="0" w:space="0" w:color="auto"/>
            <w:bottom w:val="none" w:sz="0" w:space="0" w:color="auto"/>
            <w:right w:val="none" w:sz="0" w:space="0" w:color="auto"/>
          </w:divBdr>
        </w:div>
        <w:div w:id="843394002">
          <w:marLeft w:val="0"/>
          <w:marRight w:val="0"/>
          <w:marTop w:val="0"/>
          <w:marBottom w:val="0"/>
          <w:divBdr>
            <w:top w:val="none" w:sz="0" w:space="0" w:color="auto"/>
            <w:left w:val="none" w:sz="0" w:space="0" w:color="auto"/>
            <w:bottom w:val="none" w:sz="0" w:space="0" w:color="auto"/>
            <w:right w:val="none" w:sz="0" w:space="0" w:color="auto"/>
          </w:divBdr>
        </w:div>
        <w:div w:id="1141456092">
          <w:marLeft w:val="0"/>
          <w:marRight w:val="0"/>
          <w:marTop w:val="0"/>
          <w:marBottom w:val="0"/>
          <w:divBdr>
            <w:top w:val="none" w:sz="0" w:space="0" w:color="auto"/>
            <w:left w:val="none" w:sz="0" w:space="0" w:color="auto"/>
            <w:bottom w:val="none" w:sz="0" w:space="0" w:color="auto"/>
            <w:right w:val="none" w:sz="0" w:space="0" w:color="auto"/>
          </w:divBdr>
        </w:div>
        <w:div w:id="1333215674">
          <w:marLeft w:val="0"/>
          <w:marRight w:val="0"/>
          <w:marTop w:val="0"/>
          <w:marBottom w:val="0"/>
          <w:divBdr>
            <w:top w:val="none" w:sz="0" w:space="0" w:color="auto"/>
            <w:left w:val="none" w:sz="0" w:space="0" w:color="auto"/>
            <w:bottom w:val="none" w:sz="0" w:space="0" w:color="auto"/>
            <w:right w:val="none" w:sz="0" w:space="0" w:color="auto"/>
          </w:divBdr>
        </w:div>
        <w:div w:id="1477454183">
          <w:marLeft w:val="0"/>
          <w:marRight w:val="0"/>
          <w:marTop w:val="0"/>
          <w:marBottom w:val="0"/>
          <w:divBdr>
            <w:top w:val="none" w:sz="0" w:space="0" w:color="auto"/>
            <w:left w:val="none" w:sz="0" w:space="0" w:color="auto"/>
            <w:bottom w:val="none" w:sz="0" w:space="0" w:color="auto"/>
            <w:right w:val="none" w:sz="0" w:space="0" w:color="auto"/>
          </w:divBdr>
        </w:div>
        <w:div w:id="1525636826">
          <w:marLeft w:val="0"/>
          <w:marRight w:val="0"/>
          <w:marTop w:val="0"/>
          <w:marBottom w:val="0"/>
          <w:divBdr>
            <w:top w:val="none" w:sz="0" w:space="0" w:color="auto"/>
            <w:left w:val="none" w:sz="0" w:space="0" w:color="auto"/>
            <w:bottom w:val="none" w:sz="0" w:space="0" w:color="auto"/>
            <w:right w:val="none" w:sz="0" w:space="0" w:color="auto"/>
          </w:divBdr>
        </w:div>
        <w:div w:id="1653170682">
          <w:marLeft w:val="0"/>
          <w:marRight w:val="0"/>
          <w:marTop w:val="0"/>
          <w:marBottom w:val="0"/>
          <w:divBdr>
            <w:top w:val="none" w:sz="0" w:space="0" w:color="auto"/>
            <w:left w:val="none" w:sz="0" w:space="0" w:color="auto"/>
            <w:bottom w:val="none" w:sz="0" w:space="0" w:color="auto"/>
            <w:right w:val="none" w:sz="0" w:space="0" w:color="auto"/>
          </w:divBdr>
        </w:div>
        <w:div w:id="2000569890">
          <w:marLeft w:val="0"/>
          <w:marRight w:val="0"/>
          <w:marTop w:val="0"/>
          <w:marBottom w:val="0"/>
          <w:divBdr>
            <w:top w:val="none" w:sz="0" w:space="0" w:color="auto"/>
            <w:left w:val="none" w:sz="0" w:space="0" w:color="auto"/>
            <w:bottom w:val="none" w:sz="0" w:space="0" w:color="auto"/>
            <w:right w:val="none" w:sz="0" w:space="0" w:color="auto"/>
          </w:divBdr>
        </w:div>
      </w:divsChild>
    </w:div>
    <w:div w:id="333151502">
      <w:bodyDiv w:val="1"/>
      <w:marLeft w:val="0"/>
      <w:marRight w:val="0"/>
      <w:marTop w:val="0"/>
      <w:marBottom w:val="0"/>
      <w:divBdr>
        <w:top w:val="none" w:sz="0" w:space="0" w:color="auto"/>
        <w:left w:val="none" w:sz="0" w:space="0" w:color="auto"/>
        <w:bottom w:val="none" w:sz="0" w:space="0" w:color="auto"/>
        <w:right w:val="none" w:sz="0" w:space="0" w:color="auto"/>
      </w:divBdr>
    </w:div>
    <w:div w:id="334262330">
      <w:bodyDiv w:val="1"/>
      <w:marLeft w:val="0"/>
      <w:marRight w:val="0"/>
      <w:marTop w:val="0"/>
      <w:marBottom w:val="0"/>
      <w:divBdr>
        <w:top w:val="none" w:sz="0" w:space="0" w:color="auto"/>
        <w:left w:val="none" w:sz="0" w:space="0" w:color="auto"/>
        <w:bottom w:val="none" w:sz="0" w:space="0" w:color="auto"/>
        <w:right w:val="none" w:sz="0" w:space="0" w:color="auto"/>
      </w:divBdr>
    </w:div>
    <w:div w:id="338583579">
      <w:bodyDiv w:val="1"/>
      <w:marLeft w:val="0"/>
      <w:marRight w:val="0"/>
      <w:marTop w:val="0"/>
      <w:marBottom w:val="0"/>
      <w:divBdr>
        <w:top w:val="none" w:sz="0" w:space="0" w:color="auto"/>
        <w:left w:val="none" w:sz="0" w:space="0" w:color="auto"/>
        <w:bottom w:val="none" w:sz="0" w:space="0" w:color="auto"/>
        <w:right w:val="none" w:sz="0" w:space="0" w:color="auto"/>
      </w:divBdr>
    </w:div>
    <w:div w:id="340164010">
      <w:bodyDiv w:val="1"/>
      <w:marLeft w:val="0"/>
      <w:marRight w:val="0"/>
      <w:marTop w:val="0"/>
      <w:marBottom w:val="0"/>
      <w:divBdr>
        <w:top w:val="none" w:sz="0" w:space="0" w:color="auto"/>
        <w:left w:val="none" w:sz="0" w:space="0" w:color="auto"/>
        <w:bottom w:val="none" w:sz="0" w:space="0" w:color="auto"/>
        <w:right w:val="none" w:sz="0" w:space="0" w:color="auto"/>
      </w:divBdr>
    </w:div>
    <w:div w:id="342708497">
      <w:bodyDiv w:val="1"/>
      <w:marLeft w:val="0"/>
      <w:marRight w:val="0"/>
      <w:marTop w:val="0"/>
      <w:marBottom w:val="0"/>
      <w:divBdr>
        <w:top w:val="none" w:sz="0" w:space="0" w:color="auto"/>
        <w:left w:val="none" w:sz="0" w:space="0" w:color="auto"/>
        <w:bottom w:val="none" w:sz="0" w:space="0" w:color="auto"/>
        <w:right w:val="none" w:sz="0" w:space="0" w:color="auto"/>
      </w:divBdr>
    </w:div>
    <w:div w:id="356734511">
      <w:bodyDiv w:val="1"/>
      <w:marLeft w:val="0"/>
      <w:marRight w:val="0"/>
      <w:marTop w:val="0"/>
      <w:marBottom w:val="0"/>
      <w:divBdr>
        <w:top w:val="none" w:sz="0" w:space="0" w:color="auto"/>
        <w:left w:val="none" w:sz="0" w:space="0" w:color="auto"/>
        <w:bottom w:val="none" w:sz="0" w:space="0" w:color="auto"/>
        <w:right w:val="none" w:sz="0" w:space="0" w:color="auto"/>
      </w:divBdr>
    </w:div>
    <w:div w:id="358431860">
      <w:bodyDiv w:val="1"/>
      <w:marLeft w:val="0"/>
      <w:marRight w:val="0"/>
      <w:marTop w:val="0"/>
      <w:marBottom w:val="0"/>
      <w:divBdr>
        <w:top w:val="none" w:sz="0" w:space="0" w:color="auto"/>
        <w:left w:val="none" w:sz="0" w:space="0" w:color="auto"/>
        <w:bottom w:val="none" w:sz="0" w:space="0" w:color="auto"/>
        <w:right w:val="none" w:sz="0" w:space="0" w:color="auto"/>
      </w:divBdr>
    </w:div>
    <w:div w:id="367409980">
      <w:bodyDiv w:val="1"/>
      <w:marLeft w:val="0"/>
      <w:marRight w:val="0"/>
      <w:marTop w:val="0"/>
      <w:marBottom w:val="0"/>
      <w:divBdr>
        <w:top w:val="none" w:sz="0" w:space="0" w:color="auto"/>
        <w:left w:val="none" w:sz="0" w:space="0" w:color="auto"/>
        <w:bottom w:val="none" w:sz="0" w:space="0" w:color="auto"/>
        <w:right w:val="none" w:sz="0" w:space="0" w:color="auto"/>
      </w:divBdr>
    </w:div>
    <w:div w:id="371350717">
      <w:bodyDiv w:val="1"/>
      <w:marLeft w:val="0"/>
      <w:marRight w:val="0"/>
      <w:marTop w:val="0"/>
      <w:marBottom w:val="0"/>
      <w:divBdr>
        <w:top w:val="none" w:sz="0" w:space="0" w:color="auto"/>
        <w:left w:val="none" w:sz="0" w:space="0" w:color="auto"/>
        <w:bottom w:val="none" w:sz="0" w:space="0" w:color="auto"/>
        <w:right w:val="none" w:sz="0" w:space="0" w:color="auto"/>
      </w:divBdr>
    </w:div>
    <w:div w:id="391271530">
      <w:bodyDiv w:val="1"/>
      <w:marLeft w:val="0"/>
      <w:marRight w:val="0"/>
      <w:marTop w:val="0"/>
      <w:marBottom w:val="0"/>
      <w:divBdr>
        <w:top w:val="none" w:sz="0" w:space="0" w:color="auto"/>
        <w:left w:val="none" w:sz="0" w:space="0" w:color="auto"/>
        <w:bottom w:val="none" w:sz="0" w:space="0" w:color="auto"/>
        <w:right w:val="none" w:sz="0" w:space="0" w:color="auto"/>
      </w:divBdr>
    </w:div>
    <w:div w:id="418214759">
      <w:bodyDiv w:val="1"/>
      <w:marLeft w:val="0"/>
      <w:marRight w:val="0"/>
      <w:marTop w:val="0"/>
      <w:marBottom w:val="0"/>
      <w:divBdr>
        <w:top w:val="none" w:sz="0" w:space="0" w:color="auto"/>
        <w:left w:val="none" w:sz="0" w:space="0" w:color="auto"/>
        <w:bottom w:val="none" w:sz="0" w:space="0" w:color="auto"/>
        <w:right w:val="none" w:sz="0" w:space="0" w:color="auto"/>
      </w:divBdr>
    </w:div>
    <w:div w:id="419370329">
      <w:bodyDiv w:val="1"/>
      <w:marLeft w:val="0"/>
      <w:marRight w:val="0"/>
      <w:marTop w:val="0"/>
      <w:marBottom w:val="0"/>
      <w:divBdr>
        <w:top w:val="none" w:sz="0" w:space="0" w:color="auto"/>
        <w:left w:val="none" w:sz="0" w:space="0" w:color="auto"/>
        <w:bottom w:val="none" w:sz="0" w:space="0" w:color="auto"/>
        <w:right w:val="none" w:sz="0" w:space="0" w:color="auto"/>
      </w:divBdr>
    </w:div>
    <w:div w:id="426193808">
      <w:bodyDiv w:val="1"/>
      <w:marLeft w:val="0"/>
      <w:marRight w:val="0"/>
      <w:marTop w:val="0"/>
      <w:marBottom w:val="0"/>
      <w:divBdr>
        <w:top w:val="none" w:sz="0" w:space="0" w:color="auto"/>
        <w:left w:val="none" w:sz="0" w:space="0" w:color="auto"/>
        <w:bottom w:val="none" w:sz="0" w:space="0" w:color="auto"/>
        <w:right w:val="none" w:sz="0" w:space="0" w:color="auto"/>
      </w:divBdr>
    </w:div>
    <w:div w:id="432824240">
      <w:bodyDiv w:val="1"/>
      <w:marLeft w:val="0"/>
      <w:marRight w:val="0"/>
      <w:marTop w:val="0"/>
      <w:marBottom w:val="0"/>
      <w:divBdr>
        <w:top w:val="none" w:sz="0" w:space="0" w:color="auto"/>
        <w:left w:val="none" w:sz="0" w:space="0" w:color="auto"/>
        <w:bottom w:val="none" w:sz="0" w:space="0" w:color="auto"/>
        <w:right w:val="none" w:sz="0" w:space="0" w:color="auto"/>
      </w:divBdr>
    </w:div>
    <w:div w:id="436874820">
      <w:bodyDiv w:val="1"/>
      <w:marLeft w:val="0"/>
      <w:marRight w:val="0"/>
      <w:marTop w:val="0"/>
      <w:marBottom w:val="0"/>
      <w:divBdr>
        <w:top w:val="none" w:sz="0" w:space="0" w:color="auto"/>
        <w:left w:val="none" w:sz="0" w:space="0" w:color="auto"/>
        <w:bottom w:val="none" w:sz="0" w:space="0" w:color="auto"/>
        <w:right w:val="none" w:sz="0" w:space="0" w:color="auto"/>
      </w:divBdr>
    </w:div>
    <w:div w:id="444539327">
      <w:bodyDiv w:val="1"/>
      <w:marLeft w:val="0"/>
      <w:marRight w:val="0"/>
      <w:marTop w:val="0"/>
      <w:marBottom w:val="0"/>
      <w:divBdr>
        <w:top w:val="none" w:sz="0" w:space="0" w:color="auto"/>
        <w:left w:val="none" w:sz="0" w:space="0" w:color="auto"/>
        <w:bottom w:val="none" w:sz="0" w:space="0" w:color="auto"/>
        <w:right w:val="none" w:sz="0" w:space="0" w:color="auto"/>
      </w:divBdr>
    </w:div>
    <w:div w:id="445852621">
      <w:bodyDiv w:val="1"/>
      <w:marLeft w:val="0"/>
      <w:marRight w:val="0"/>
      <w:marTop w:val="0"/>
      <w:marBottom w:val="0"/>
      <w:divBdr>
        <w:top w:val="none" w:sz="0" w:space="0" w:color="auto"/>
        <w:left w:val="none" w:sz="0" w:space="0" w:color="auto"/>
        <w:bottom w:val="none" w:sz="0" w:space="0" w:color="auto"/>
        <w:right w:val="none" w:sz="0" w:space="0" w:color="auto"/>
      </w:divBdr>
    </w:div>
    <w:div w:id="449082576">
      <w:bodyDiv w:val="1"/>
      <w:marLeft w:val="0"/>
      <w:marRight w:val="0"/>
      <w:marTop w:val="0"/>
      <w:marBottom w:val="0"/>
      <w:divBdr>
        <w:top w:val="none" w:sz="0" w:space="0" w:color="auto"/>
        <w:left w:val="none" w:sz="0" w:space="0" w:color="auto"/>
        <w:bottom w:val="none" w:sz="0" w:space="0" w:color="auto"/>
        <w:right w:val="none" w:sz="0" w:space="0" w:color="auto"/>
      </w:divBdr>
    </w:div>
    <w:div w:id="475730410">
      <w:bodyDiv w:val="1"/>
      <w:marLeft w:val="0"/>
      <w:marRight w:val="0"/>
      <w:marTop w:val="0"/>
      <w:marBottom w:val="0"/>
      <w:divBdr>
        <w:top w:val="none" w:sz="0" w:space="0" w:color="auto"/>
        <w:left w:val="none" w:sz="0" w:space="0" w:color="auto"/>
        <w:bottom w:val="none" w:sz="0" w:space="0" w:color="auto"/>
        <w:right w:val="none" w:sz="0" w:space="0" w:color="auto"/>
      </w:divBdr>
    </w:div>
    <w:div w:id="496264793">
      <w:bodyDiv w:val="1"/>
      <w:marLeft w:val="0"/>
      <w:marRight w:val="0"/>
      <w:marTop w:val="0"/>
      <w:marBottom w:val="0"/>
      <w:divBdr>
        <w:top w:val="none" w:sz="0" w:space="0" w:color="auto"/>
        <w:left w:val="none" w:sz="0" w:space="0" w:color="auto"/>
        <w:bottom w:val="none" w:sz="0" w:space="0" w:color="auto"/>
        <w:right w:val="none" w:sz="0" w:space="0" w:color="auto"/>
      </w:divBdr>
    </w:div>
    <w:div w:id="505822639">
      <w:bodyDiv w:val="1"/>
      <w:marLeft w:val="0"/>
      <w:marRight w:val="0"/>
      <w:marTop w:val="0"/>
      <w:marBottom w:val="0"/>
      <w:divBdr>
        <w:top w:val="none" w:sz="0" w:space="0" w:color="auto"/>
        <w:left w:val="none" w:sz="0" w:space="0" w:color="auto"/>
        <w:bottom w:val="none" w:sz="0" w:space="0" w:color="auto"/>
        <w:right w:val="none" w:sz="0" w:space="0" w:color="auto"/>
      </w:divBdr>
    </w:div>
    <w:div w:id="511260281">
      <w:bodyDiv w:val="1"/>
      <w:marLeft w:val="0"/>
      <w:marRight w:val="0"/>
      <w:marTop w:val="0"/>
      <w:marBottom w:val="0"/>
      <w:divBdr>
        <w:top w:val="none" w:sz="0" w:space="0" w:color="auto"/>
        <w:left w:val="none" w:sz="0" w:space="0" w:color="auto"/>
        <w:bottom w:val="none" w:sz="0" w:space="0" w:color="auto"/>
        <w:right w:val="none" w:sz="0" w:space="0" w:color="auto"/>
      </w:divBdr>
    </w:div>
    <w:div w:id="515116546">
      <w:bodyDiv w:val="1"/>
      <w:marLeft w:val="0"/>
      <w:marRight w:val="0"/>
      <w:marTop w:val="0"/>
      <w:marBottom w:val="0"/>
      <w:divBdr>
        <w:top w:val="none" w:sz="0" w:space="0" w:color="auto"/>
        <w:left w:val="none" w:sz="0" w:space="0" w:color="auto"/>
        <w:bottom w:val="none" w:sz="0" w:space="0" w:color="auto"/>
        <w:right w:val="none" w:sz="0" w:space="0" w:color="auto"/>
      </w:divBdr>
    </w:div>
    <w:div w:id="522011248">
      <w:bodyDiv w:val="1"/>
      <w:marLeft w:val="0"/>
      <w:marRight w:val="0"/>
      <w:marTop w:val="0"/>
      <w:marBottom w:val="0"/>
      <w:divBdr>
        <w:top w:val="none" w:sz="0" w:space="0" w:color="auto"/>
        <w:left w:val="none" w:sz="0" w:space="0" w:color="auto"/>
        <w:bottom w:val="none" w:sz="0" w:space="0" w:color="auto"/>
        <w:right w:val="none" w:sz="0" w:space="0" w:color="auto"/>
      </w:divBdr>
    </w:div>
    <w:div w:id="535776360">
      <w:bodyDiv w:val="1"/>
      <w:marLeft w:val="0"/>
      <w:marRight w:val="0"/>
      <w:marTop w:val="0"/>
      <w:marBottom w:val="0"/>
      <w:divBdr>
        <w:top w:val="none" w:sz="0" w:space="0" w:color="auto"/>
        <w:left w:val="none" w:sz="0" w:space="0" w:color="auto"/>
        <w:bottom w:val="none" w:sz="0" w:space="0" w:color="auto"/>
        <w:right w:val="none" w:sz="0" w:space="0" w:color="auto"/>
      </w:divBdr>
    </w:div>
    <w:div w:id="543059295">
      <w:bodyDiv w:val="1"/>
      <w:marLeft w:val="0"/>
      <w:marRight w:val="0"/>
      <w:marTop w:val="0"/>
      <w:marBottom w:val="0"/>
      <w:divBdr>
        <w:top w:val="none" w:sz="0" w:space="0" w:color="auto"/>
        <w:left w:val="none" w:sz="0" w:space="0" w:color="auto"/>
        <w:bottom w:val="none" w:sz="0" w:space="0" w:color="auto"/>
        <w:right w:val="none" w:sz="0" w:space="0" w:color="auto"/>
      </w:divBdr>
    </w:div>
    <w:div w:id="553472191">
      <w:bodyDiv w:val="1"/>
      <w:marLeft w:val="0"/>
      <w:marRight w:val="0"/>
      <w:marTop w:val="0"/>
      <w:marBottom w:val="0"/>
      <w:divBdr>
        <w:top w:val="none" w:sz="0" w:space="0" w:color="auto"/>
        <w:left w:val="none" w:sz="0" w:space="0" w:color="auto"/>
        <w:bottom w:val="none" w:sz="0" w:space="0" w:color="auto"/>
        <w:right w:val="none" w:sz="0" w:space="0" w:color="auto"/>
      </w:divBdr>
    </w:div>
    <w:div w:id="561912137">
      <w:bodyDiv w:val="1"/>
      <w:marLeft w:val="0"/>
      <w:marRight w:val="0"/>
      <w:marTop w:val="0"/>
      <w:marBottom w:val="0"/>
      <w:divBdr>
        <w:top w:val="none" w:sz="0" w:space="0" w:color="auto"/>
        <w:left w:val="none" w:sz="0" w:space="0" w:color="auto"/>
        <w:bottom w:val="none" w:sz="0" w:space="0" w:color="auto"/>
        <w:right w:val="none" w:sz="0" w:space="0" w:color="auto"/>
      </w:divBdr>
    </w:div>
    <w:div w:id="566113749">
      <w:bodyDiv w:val="1"/>
      <w:marLeft w:val="0"/>
      <w:marRight w:val="0"/>
      <w:marTop w:val="0"/>
      <w:marBottom w:val="0"/>
      <w:divBdr>
        <w:top w:val="none" w:sz="0" w:space="0" w:color="auto"/>
        <w:left w:val="none" w:sz="0" w:space="0" w:color="auto"/>
        <w:bottom w:val="none" w:sz="0" w:space="0" w:color="auto"/>
        <w:right w:val="none" w:sz="0" w:space="0" w:color="auto"/>
      </w:divBdr>
    </w:div>
    <w:div w:id="601230338">
      <w:bodyDiv w:val="1"/>
      <w:marLeft w:val="0"/>
      <w:marRight w:val="0"/>
      <w:marTop w:val="0"/>
      <w:marBottom w:val="0"/>
      <w:divBdr>
        <w:top w:val="none" w:sz="0" w:space="0" w:color="auto"/>
        <w:left w:val="none" w:sz="0" w:space="0" w:color="auto"/>
        <w:bottom w:val="none" w:sz="0" w:space="0" w:color="auto"/>
        <w:right w:val="none" w:sz="0" w:space="0" w:color="auto"/>
      </w:divBdr>
    </w:div>
    <w:div w:id="613633655">
      <w:bodyDiv w:val="1"/>
      <w:marLeft w:val="0"/>
      <w:marRight w:val="0"/>
      <w:marTop w:val="0"/>
      <w:marBottom w:val="0"/>
      <w:divBdr>
        <w:top w:val="none" w:sz="0" w:space="0" w:color="auto"/>
        <w:left w:val="none" w:sz="0" w:space="0" w:color="auto"/>
        <w:bottom w:val="none" w:sz="0" w:space="0" w:color="auto"/>
        <w:right w:val="none" w:sz="0" w:space="0" w:color="auto"/>
      </w:divBdr>
    </w:div>
    <w:div w:id="675377367">
      <w:bodyDiv w:val="1"/>
      <w:marLeft w:val="0"/>
      <w:marRight w:val="0"/>
      <w:marTop w:val="0"/>
      <w:marBottom w:val="0"/>
      <w:divBdr>
        <w:top w:val="none" w:sz="0" w:space="0" w:color="auto"/>
        <w:left w:val="none" w:sz="0" w:space="0" w:color="auto"/>
        <w:bottom w:val="none" w:sz="0" w:space="0" w:color="auto"/>
        <w:right w:val="none" w:sz="0" w:space="0" w:color="auto"/>
      </w:divBdr>
    </w:div>
    <w:div w:id="681205594">
      <w:bodyDiv w:val="1"/>
      <w:marLeft w:val="0"/>
      <w:marRight w:val="0"/>
      <w:marTop w:val="0"/>
      <w:marBottom w:val="0"/>
      <w:divBdr>
        <w:top w:val="none" w:sz="0" w:space="0" w:color="auto"/>
        <w:left w:val="none" w:sz="0" w:space="0" w:color="auto"/>
        <w:bottom w:val="none" w:sz="0" w:space="0" w:color="auto"/>
        <w:right w:val="none" w:sz="0" w:space="0" w:color="auto"/>
      </w:divBdr>
    </w:div>
    <w:div w:id="685407082">
      <w:bodyDiv w:val="1"/>
      <w:marLeft w:val="0"/>
      <w:marRight w:val="0"/>
      <w:marTop w:val="0"/>
      <w:marBottom w:val="0"/>
      <w:divBdr>
        <w:top w:val="none" w:sz="0" w:space="0" w:color="auto"/>
        <w:left w:val="none" w:sz="0" w:space="0" w:color="auto"/>
        <w:bottom w:val="none" w:sz="0" w:space="0" w:color="auto"/>
        <w:right w:val="none" w:sz="0" w:space="0" w:color="auto"/>
      </w:divBdr>
    </w:div>
    <w:div w:id="688793911">
      <w:bodyDiv w:val="1"/>
      <w:marLeft w:val="0"/>
      <w:marRight w:val="0"/>
      <w:marTop w:val="0"/>
      <w:marBottom w:val="0"/>
      <w:divBdr>
        <w:top w:val="none" w:sz="0" w:space="0" w:color="auto"/>
        <w:left w:val="none" w:sz="0" w:space="0" w:color="auto"/>
        <w:bottom w:val="none" w:sz="0" w:space="0" w:color="auto"/>
        <w:right w:val="none" w:sz="0" w:space="0" w:color="auto"/>
      </w:divBdr>
    </w:div>
    <w:div w:id="705181017">
      <w:bodyDiv w:val="1"/>
      <w:marLeft w:val="0"/>
      <w:marRight w:val="0"/>
      <w:marTop w:val="0"/>
      <w:marBottom w:val="0"/>
      <w:divBdr>
        <w:top w:val="none" w:sz="0" w:space="0" w:color="auto"/>
        <w:left w:val="none" w:sz="0" w:space="0" w:color="auto"/>
        <w:bottom w:val="none" w:sz="0" w:space="0" w:color="auto"/>
        <w:right w:val="none" w:sz="0" w:space="0" w:color="auto"/>
      </w:divBdr>
    </w:div>
    <w:div w:id="718555648">
      <w:bodyDiv w:val="1"/>
      <w:marLeft w:val="0"/>
      <w:marRight w:val="0"/>
      <w:marTop w:val="0"/>
      <w:marBottom w:val="0"/>
      <w:divBdr>
        <w:top w:val="none" w:sz="0" w:space="0" w:color="auto"/>
        <w:left w:val="none" w:sz="0" w:space="0" w:color="auto"/>
        <w:bottom w:val="none" w:sz="0" w:space="0" w:color="auto"/>
        <w:right w:val="none" w:sz="0" w:space="0" w:color="auto"/>
      </w:divBdr>
    </w:div>
    <w:div w:id="744691688">
      <w:bodyDiv w:val="1"/>
      <w:marLeft w:val="0"/>
      <w:marRight w:val="0"/>
      <w:marTop w:val="0"/>
      <w:marBottom w:val="0"/>
      <w:divBdr>
        <w:top w:val="none" w:sz="0" w:space="0" w:color="auto"/>
        <w:left w:val="none" w:sz="0" w:space="0" w:color="auto"/>
        <w:bottom w:val="none" w:sz="0" w:space="0" w:color="auto"/>
        <w:right w:val="none" w:sz="0" w:space="0" w:color="auto"/>
      </w:divBdr>
    </w:div>
    <w:div w:id="747390252">
      <w:bodyDiv w:val="1"/>
      <w:marLeft w:val="0"/>
      <w:marRight w:val="0"/>
      <w:marTop w:val="0"/>
      <w:marBottom w:val="0"/>
      <w:divBdr>
        <w:top w:val="none" w:sz="0" w:space="0" w:color="auto"/>
        <w:left w:val="none" w:sz="0" w:space="0" w:color="auto"/>
        <w:bottom w:val="none" w:sz="0" w:space="0" w:color="auto"/>
        <w:right w:val="none" w:sz="0" w:space="0" w:color="auto"/>
      </w:divBdr>
    </w:div>
    <w:div w:id="748313880">
      <w:bodyDiv w:val="1"/>
      <w:marLeft w:val="0"/>
      <w:marRight w:val="0"/>
      <w:marTop w:val="0"/>
      <w:marBottom w:val="0"/>
      <w:divBdr>
        <w:top w:val="none" w:sz="0" w:space="0" w:color="auto"/>
        <w:left w:val="none" w:sz="0" w:space="0" w:color="auto"/>
        <w:bottom w:val="none" w:sz="0" w:space="0" w:color="auto"/>
        <w:right w:val="none" w:sz="0" w:space="0" w:color="auto"/>
      </w:divBdr>
    </w:div>
    <w:div w:id="754399055">
      <w:bodyDiv w:val="1"/>
      <w:marLeft w:val="0"/>
      <w:marRight w:val="0"/>
      <w:marTop w:val="0"/>
      <w:marBottom w:val="0"/>
      <w:divBdr>
        <w:top w:val="none" w:sz="0" w:space="0" w:color="auto"/>
        <w:left w:val="none" w:sz="0" w:space="0" w:color="auto"/>
        <w:bottom w:val="none" w:sz="0" w:space="0" w:color="auto"/>
        <w:right w:val="none" w:sz="0" w:space="0" w:color="auto"/>
      </w:divBdr>
    </w:div>
    <w:div w:id="805662379">
      <w:bodyDiv w:val="1"/>
      <w:marLeft w:val="0"/>
      <w:marRight w:val="0"/>
      <w:marTop w:val="0"/>
      <w:marBottom w:val="0"/>
      <w:divBdr>
        <w:top w:val="none" w:sz="0" w:space="0" w:color="auto"/>
        <w:left w:val="none" w:sz="0" w:space="0" w:color="auto"/>
        <w:bottom w:val="none" w:sz="0" w:space="0" w:color="auto"/>
        <w:right w:val="none" w:sz="0" w:space="0" w:color="auto"/>
      </w:divBdr>
    </w:div>
    <w:div w:id="806245961">
      <w:bodyDiv w:val="1"/>
      <w:marLeft w:val="0"/>
      <w:marRight w:val="0"/>
      <w:marTop w:val="0"/>
      <w:marBottom w:val="0"/>
      <w:divBdr>
        <w:top w:val="none" w:sz="0" w:space="0" w:color="auto"/>
        <w:left w:val="none" w:sz="0" w:space="0" w:color="auto"/>
        <w:bottom w:val="none" w:sz="0" w:space="0" w:color="auto"/>
        <w:right w:val="none" w:sz="0" w:space="0" w:color="auto"/>
      </w:divBdr>
    </w:div>
    <w:div w:id="818229752">
      <w:bodyDiv w:val="1"/>
      <w:marLeft w:val="0"/>
      <w:marRight w:val="0"/>
      <w:marTop w:val="0"/>
      <w:marBottom w:val="0"/>
      <w:divBdr>
        <w:top w:val="none" w:sz="0" w:space="0" w:color="auto"/>
        <w:left w:val="none" w:sz="0" w:space="0" w:color="auto"/>
        <w:bottom w:val="none" w:sz="0" w:space="0" w:color="auto"/>
        <w:right w:val="none" w:sz="0" w:space="0" w:color="auto"/>
      </w:divBdr>
    </w:div>
    <w:div w:id="844049257">
      <w:bodyDiv w:val="1"/>
      <w:marLeft w:val="0"/>
      <w:marRight w:val="0"/>
      <w:marTop w:val="0"/>
      <w:marBottom w:val="0"/>
      <w:divBdr>
        <w:top w:val="none" w:sz="0" w:space="0" w:color="auto"/>
        <w:left w:val="none" w:sz="0" w:space="0" w:color="auto"/>
        <w:bottom w:val="none" w:sz="0" w:space="0" w:color="auto"/>
        <w:right w:val="none" w:sz="0" w:space="0" w:color="auto"/>
      </w:divBdr>
    </w:div>
    <w:div w:id="849487687">
      <w:bodyDiv w:val="1"/>
      <w:marLeft w:val="0"/>
      <w:marRight w:val="0"/>
      <w:marTop w:val="0"/>
      <w:marBottom w:val="0"/>
      <w:divBdr>
        <w:top w:val="none" w:sz="0" w:space="0" w:color="auto"/>
        <w:left w:val="none" w:sz="0" w:space="0" w:color="auto"/>
        <w:bottom w:val="none" w:sz="0" w:space="0" w:color="auto"/>
        <w:right w:val="none" w:sz="0" w:space="0" w:color="auto"/>
      </w:divBdr>
    </w:div>
    <w:div w:id="855265527">
      <w:bodyDiv w:val="1"/>
      <w:marLeft w:val="0"/>
      <w:marRight w:val="0"/>
      <w:marTop w:val="0"/>
      <w:marBottom w:val="0"/>
      <w:divBdr>
        <w:top w:val="none" w:sz="0" w:space="0" w:color="auto"/>
        <w:left w:val="none" w:sz="0" w:space="0" w:color="auto"/>
        <w:bottom w:val="none" w:sz="0" w:space="0" w:color="auto"/>
        <w:right w:val="none" w:sz="0" w:space="0" w:color="auto"/>
      </w:divBdr>
    </w:div>
    <w:div w:id="857229858">
      <w:bodyDiv w:val="1"/>
      <w:marLeft w:val="0"/>
      <w:marRight w:val="0"/>
      <w:marTop w:val="0"/>
      <w:marBottom w:val="0"/>
      <w:divBdr>
        <w:top w:val="none" w:sz="0" w:space="0" w:color="auto"/>
        <w:left w:val="none" w:sz="0" w:space="0" w:color="auto"/>
        <w:bottom w:val="none" w:sz="0" w:space="0" w:color="auto"/>
        <w:right w:val="none" w:sz="0" w:space="0" w:color="auto"/>
      </w:divBdr>
    </w:div>
    <w:div w:id="865363774">
      <w:bodyDiv w:val="1"/>
      <w:marLeft w:val="0"/>
      <w:marRight w:val="0"/>
      <w:marTop w:val="0"/>
      <w:marBottom w:val="0"/>
      <w:divBdr>
        <w:top w:val="none" w:sz="0" w:space="0" w:color="auto"/>
        <w:left w:val="none" w:sz="0" w:space="0" w:color="auto"/>
        <w:bottom w:val="none" w:sz="0" w:space="0" w:color="auto"/>
        <w:right w:val="none" w:sz="0" w:space="0" w:color="auto"/>
      </w:divBdr>
    </w:div>
    <w:div w:id="889077325">
      <w:bodyDiv w:val="1"/>
      <w:marLeft w:val="0"/>
      <w:marRight w:val="0"/>
      <w:marTop w:val="0"/>
      <w:marBottom w:val="0"/>
      <w:divBdr>
        <w:top w:val="none" w:sz="0" w:space="0" w:color="auto"/>
        <w:left w:val="none" w:sz="0" w:space="0" w:color="auto"/>
        <w:bottom w:val="none" w:sz="0" w:space="0" w:color="auto"/>
        <w:right w:val="none" w:sz="0" w:space="0" w:color="auto"/>
      </w:divBdr>
    </w:div>
    <w:div w:id="899093909">
      <w:bodyDiv w:val="1"/>
      <w:marLeft w:val="0"/>
      <w:marRight w:val="0"/>
      <w:marTop w:val="0"/>
      <w:marBottom w:val="0"/>
      <w:divBdr>
        <w:top w:val="none" w:sz="0" w:space="0" w:color="auto"/>
        <w:left w:val="none" w:sz="0" w:space="0" w:color="auto"/>
        <w:bottom w:val="none" w:sz="0" w:space="0" w:color="auto"/>
        <w:right w:val="none" w:sz="0" w:space="0" w:color="auto"/>
      </w:divBdr>
    </w:div>
    <w:div w:id="909190899">
      <w:bodyDiv w:val="1"/>
      <w:marLeft w:val="0"/>
      <w:marRight w:val="0"/>
      <w:marTop w:val="0"/>
      <w:marBottom w:val="0"/>
      <w:divBdr>
        <w:top w:val="none" w:sz="0" w:space="0" w:color="auto"/>
        <w:left w:val="none" w:sz="0" w:space="0" w:color="auto"/>
        <w:bottom w:val="none" w:sz="0" w:space="0" w:color="auto"/>
        <w:right w:val="none" w:sz="0" w:space="0" w:color="auto"/>
      </w:divBdr>
      <w:divsChild>
        <w:div w:id="423453060">
          <w:marLeft w:val="0"/>
          <w:marRight w:val="0"/>
          <w:marTop w:val="0"/>
          <w:marBottom w:val="0"/>
          <w:divBdr>
            <w:top w:val="none" w:sz="0" w:space="0" w:color="auto"/>
            <w:left w:val="none" w:sz="0" w:space="0" w:color="auto"/>
            <w:bottom w:val="none" w:sz="0" w:space="0" w:color="auto"/>
            <w:right w:val="none" w:sz="0" w:space="0" w:color="auto"/>
          </w:divBdr>
        </w:div>
        <w:div w:id="557593908">
          <w:marLeft w:val="0"/>
          <w:marRight w:val="0"/>
          <w:marTop w:val="0"/>
          <w:marBottom w:val="0"/>
          <w:divBdr>
            <w:top w:val="none" w:sz="0" w:space="0" w:color="auto"/>
            <w:left w:val="none" w:sz="0" w:space="0" w:color="auto"/>
            <w:bottom w:val="none" w:sz="0" w:space="0" w:color="auto"/>
            <w:right w:val="none" w:sz="0" w:space="0" w:color="auto"/>
          </w:divBdr>
        </w:div>
        <w:div w:id="742527099">
          <w:marLeft w:val="0"/>
          <w:marRight w:val="0"/>
          <w:marTop w:val="0"/>
          <w:marBottom w:val="0"/>
          <w:divBdr>
            <w:top w:val="none" w:sz="0" w:space="0" w:color="auto"/>
            <w:left w:val="none" w:sz="0" w:space="0" w:color="auto"/>
            <w:bottom w:val="none" w:sz="0" w:space="0" w:color="auto"/>
            <w:right w:val="none" w:sz="0" w:space="0" w:color="auto"/>
          </w:divBdr>
        </w:div>
        <w:div w:id="982076486">
          <w:marLeft w:val="0"/>
          <w:marRight w:val="0"/>
          <w:marTop w:val="0"/>
          <w:marBottom w:val="0"/>
          <w:divBdr>
            <w:top w:val="none" w:sz="0" w:space="0" w:color="auto"/>
            <w:left w:val="none" w:sz="0" w:space="0" w:color="auto"/>
            <w:bottom w:val="none" w:sz="0" w:space="0" w:color="auto"/>
            <w:right w:val="none" w:sz="0" w:space="0" w:color="auto"/>
          </w:divBdr>
        </w:div>
        <w:div w:id="1254588075">
          <w:marLeft w:val="0"/>
          <w:marRight w:val="0"/>
          <w:marTop w:val="0"/>
          <w:marBottom w:val="0"/>
          <w:divBdr>
            <w:top w:val="none" w:sz="0" w:space="0" w:color="auto"/>
            <w:left w:val="none" w:sz="0" w:space="0" w:color="auto"/>
            <w:bottom w:val="none" w:sz="0" w:space="0" w:color="auto"/>
            <w:right w:val="none" w:sz="0" w:space="0" w:color="auto"/>
          </w:divBdr>
        </w:div>
        <w:div w:id="1468815614">
          <w:marLeft w:val="0"/>
          <w:marRight w:val="0"/>
          <w:marTop w:val="0"/>
          <w:marBottom w:val="0"/>
          <w:divBdr>
            <w:top w:val="none" w:sz="0" w:space="0" w:color="auto"/>
            <w:left w:val="none" w:sz="0" w:space="0" w:color="auto"/>
            <w:bottom w:val="none" w:sz="0" w:space="0" w:color="auto"/>
            <w:right w:val="none" w:sz="0" w:space="0" w:color="auto"/>
          </w:divBdr>
        </w:div>
      </w:divsChild>
    </w:div>
    <w:div w:id="933174182">
      <w:bodyDiv w:val="1"/>
      <w:marLeft w:val="130"/>
      <w:marRight w:val="130"/>
      <w:marTop w:val="130"/>
      <w:marBottom w:val="130"/>
      <w:divBdr>
        <w:top w:val="none" w:sz="0" w:space="0" w:color="auto"/>
        <w:left w:val="none" w:sz="0" w:space="0" w:color="auto"/>
        <w:bottom w:val="none" w:sz="0" w:space="0" w:color="auto"/>
        <w:right w:val="none" w:sz="0" w:space="0" w:color="auto"/>
      </w:divBdr>
      <w:divsChild>
        <w:div w:id="848445223">
          <w:marLeft w:val="0"/>
          <w:marRight w:val="0"/>
          <w:marTop w:val="0"/>
          <w:marBottom w:val="0"/>
          <w:divBdr>
            <w:top w:val="none" w:sz="0" w:space="0" w:color="auto"/>
            <w:left w:val="none" w:sz="0" w:space="0" w:color="auto"/>
            <w:bottom w:val="none" w:sz="0" w:space="0" w:color="auto"/>
            <w:right w:val="none" w:sz="0" w:space="0" w:color="auto"/>
          </w:divBdr>
        </w:div>
        <w:div w:id="1142193172">
          <w:marLeft w:val="0"/>
          <w:marRight w:val="0"/>
          <w:marTop w:val="0"/>
          <w:marBottom w:val="0"/>
          <w:divBdr>
            <w:top w:val="none" w:sz="0" w:space="0" w:color="auto"/>
            <w:left w:val="none" w:sz="0" w:space="0" w:color="auto"/>
            <w:bottom w:val="none" w:sz="0" w:space="0" w:color="auto"/>
            <w:right w:val="none" w:sz="0" w:space="0" w:color="auto"/>
          </w:divBdr>
        </w:div>
      </w:divsChild>
    </w:div>
    <w:div w:id="970788727">
      <w:bodyDiv w:val="1"/>
      <w:marLeft w:val="0"/>
      <w:marRight w:val="0"/>
      <w:marTop w:val="0"/>
      <w:marBottom w:val="0"/>
      <w:divBdr>
        <w:top w:val="none" w:sz="0" w:space="0" w:color="auto"/>
        <w:left w:val="none" w:sz="0" w:space="0" w:color="auto"/>
        <w:bottom w:val="none" w:sz="0" w:space="0" w:color="auto"/>
        <w:right w:val="none" w:sz="0" w:space="0" w:color="auto"/>
      </w:divBdr>
    </w:div>
    <w:div w:id="1010764298">
      <w:bodyDiv w:val="1"/>
      <w:marLeft w:val="0"/>
      <w:marRight w:val="0"/>
      <w:marTop w:val="0"/>
      <w:marBottom w:val="0"/>
      <w:divBdr>
        <w:top w:val="none" w:sz="0" w:space="0" w:color="auto"/>
        <w:left w:val="none" w:sz="0" w:space="0" w:color="auto"/>
        <w:bottom w:val="none" w:sz="0" w:space="0" w:color="auto"/>
        <w:right w:val="none" w:sz="0" w:space="0" w:color="auto"/>
      </w:divBdr>
      <w:divsChild>
        <w:div w:id="207229698">
          <w:marLeft w:val="0"/>
          <w:marRight w:val="0"/>
          <w:marTop w:val="0"/>
          <w:marBottom w:val="0"/>
          <w:divBdr>
            <w:top w:val="none" w:sz="0" w:space="0" w:color="auto"/>
            <w:left w:val="none" w:sz="0" w:space="0" w:color="auto"/>
            <w:bottom w:val="none" w:sz="0" w:space="0" w:color="auto"/>
            <w:right w:val="none" w:sz="0" w:space="0" w:color="auto"/>
          </w:divBdr>
        </w:div>
        <w:div w:id="534077546">
          <w:marLeft w:val="0"/>
          <w:marRight w:val="0"/>
          <w:marTop w:val="0"/>
          <w:marBottom w:val="0"/>
          <w:divBdr>
            <w:top w:val="none" w:sz="0" w:space="0" w:color="auto"/>
            <w:left w:val="none" w:sz="0" w:space="0" w:color="auto"/>
            <w:bottom w:val="none" w:sz="0" w:space="0" w:color="auto"/>
            <w:right w:val="none" w:sz="0" w:space="0" w:color="auto"/>
          </w:divBdr>
        </w:div>
        <w:div w:id="692610893">
          <w:marLeft w:val="0"/>
          <w:marRight w:val="0"/>
          <w:marTop w:val="0"/>
          <w:marBottom w:val="0"/>
          <w:divBdr>
            <w:top w:val="none" w:sz="0" w:space="0" w:color="auto"/>
            <w:left w:val="none" w:sz="0" w:space="0" w:color="auto"/>
            <w:bottom w:val="none" w:sz="0" w:space="0" w:color="auto"/>
            <w:right w:val="none" w:sz="0" w:space="0" w:color="auto"/>
          </w:divBdr>
        </w:div>
        <w:div w:id="985819649">
          <w:marLeft w:val="0"/>
          <w:marRight w:val="0"/>
          <w:marTop w:val="0"/>
          <w:marBottom w:val="0"/>
          <w:divBdr>
            <w:top w:val="none" w:sz="0" w:space="0" w:color="auto"/>
            <w:left w:val="none" w:sz="0" w:space="0" w:color="auto"/>
            <w:bottom w:val="none" w:sz="0" w:space="0" w:color="auto"/>
            <w:right w:val="none" w:sz="0" w:space="0" w:color="auto"/>
          </w:divBdr>
        </w:div>
        <w:div w:id="1098910745">
          <w:marLeft w:val="0"/>
          <w:marRight w:val="0"/>
          <w:marTop w:val="0"/>
          <w:marBottom w:val="0"/>
          <w:divBdr>
            <w:top w:val="none" w:sz="0" w:space="0" w:color="auto"/>
            <w:left w:val="none" w:sz="0" w:space="0" w:color="auto"/>
            <w:bottom w:val="none" w:sz="0" w:space="0" w:color="auto"/>
            <w:right w:val="none" w:sz="0" w:space="0" w:color="auto"/>
          </w:divBdr>
        </w:div>
        <w:div w:id="1351836731">
          <w:marLeft w:val="0"/>
          <w:marRight w:val="0"/>
          <w:marTop w:val="0"/>
          <w:marBottom w:val="0"/>
          <w:divBdr>
            <w:top w:val="none" w:sz="0" w:space="0" w:color="auto"/>
            <w:left w:val="none" w:sz="0" w:space="0" w:color="auto"/>
            <w:bottom w:val="none" w:sz="0" w:space="0" w:color="auto"/>
            <w:right w:val="none" w:sz="0" w:space="0" w:color="auto"/>
          </w:divBdr>
        </w:div>
        <w:div w:id="1578590800">
          <w:marLeft w:val="0"/>
          <w:marRight w:val="0"/>
          <w:marTop w:val="0"/>
          <w:marBottom w:val="0"/>
          <w:divBdr>
            <w:top w:val="none" w:sz="0" w:space="0" w:color="auto"/>
            <w:left w:val="none" w:sz="0" w:space="0" w:color="auto"/>
            <w:bottom w:val="none" w:sz="0" w:space="0" w:color="auto"/>
            <w:right w:val="none" w:sz="0" w:space="0" w:color="auto"/>
          </w:divBdr>
        </w:div>
        <w:div w:id="1673221258">
          <w:marLeft w:val="0"/>
          <w:marRight w:val="0"/>
          <w:marTop w:val="0"/>
          <w:marBottom w:val="0"/>
          <w:divBdr>
            <w:top w:val="none" w:sz="0" w:space="0" w:color="auto"/>
            <w:left w:val="none" w:sz="0" w:space="0" w:color="auto"/>
            <w:bottom w:val="none" w:sz="0" w:space="0" w:color="auto"/>
            <w:right w:val="none" w:sz="0" w:space="0" w:color="auto"/>
          </w:divBdr>
        </w:div>
      </w:divsChild>
    </w:div>
    <w:div w:id="1038968384">
      <w:bodyDiv w:val="1"/>
      <w:marLeft w:val="0"/>
      <w:marRight w:val="0"/>
      <w:marTop w:val="0"/>
      <w:marBottom w:val="0"/>
      <w:divBdr>
        <w:top w:val="none" w:sz="0" w:space="0" w:color="auto"/>
        <w:left w:val="none" w:sz="0" w:space="0" w:color="auto"/>
        <w:bottom w:val="none" w:sz="0" w:space="0" w:color="auto"/>
        <w:right w:val="none" w:sz="0" w:space="0" w:color="auto"/>
      </w:divBdr>
    </w:div>
    <w:div w:id="1040085062">
      <w:bodyDiv w:val="1"/>
      <w:marLeft w:val="0"/>
      <w:marRight w:val="0"/>
      <w:marTop w:val="0"/>
      <w:marBottom w:val="0"/>
      <w:divBdr>
        <w:top w:val="none" w:sz="0" w:space="0" w:color="auto"/>
        <w:left w:val="none" w:sz="0" w:space="0" w:color="auto"/>
        <w:bottom w:val="none" w:sz="0" w:space="0" w:color="auto"/>
        <w:right w:val="none" w:sz="0" w:space="0" w:color="auto"/>
      </w:divBdr>
    </w:div>
    <w:div w:id="1042828759">
      <w:bodyDiv w:val="1"/>
      <w:marLeft w:val="0"/>
      <w:marRight w:val="0"/>
      <w:marTop w:val="0"/>
      <w:marBottom w:val="0"/>
      <w:divBdr>
        <w:top w:val="none" w:sz="0" w:space="0" w:color="auto"/>
        <w:left w:val="none" w:sz="0" w:space="0" w:color="auto"/>
        <w:bottom w:val="none" w:sz="0" w:space="0" w:color="auto"/>
        <w:right w:val="none" w:sz="0" w:space="0" w:color="auto"/>
      </w:divBdr>
    </w:div>
    <w:div w:id="1084455377">
      <w:bodyDiv w:val="1"/>
      <w:marLeft w:val="0"/>
      <w:marRight w:val="0"/>
      <w:marTop w:val="0"/>
      <w:marBottom w:val="0"/>
      <w:divBdr>
        <w:top w:val="none" w:sz="0" w:space="0" w:color="auto"/>
        <w:left w:val="none" w:sz="0" w:space="0" w:color="auto"/>
        <w:bottom w:val="none" w:sz="0" w:space="0" w:color="auto"/>
        <w:right w:val="none" w:sz="0" w:space="0" w:color="auto"/>
      </w:divBdr>
    </w:div>
    <w:div w:id="1099987612">
      <w:bodyDiv w:val="1"/>
      <w:marLeft w:val="0"/>
      <w:marRight w:val="0"/>
      <w:marTop w:val="0"/>
      <w:marBottom w:val="0"/>
      <w:divBdr>
        <w:top w:val="none" w:sz="0" w:space="0" w:color="auto"/>
        <w:left w:val="none" w:sz="0" w:space="0" w:color="auto"/>
        <w:bottom w:val="none" w:sz="0" w:space="0" w:color="auto"/>
        <w:right w:val="none" w:sz="0" w:space="0" w:color="auto"/>
      </w:divBdr>
      <w:divsChild>
        <w:div w:id="392394675">
          <w:marLeft w:val="0"/>
          <w:marRight w:val="0"/>
          <w:marTop w:val="0"/>
          <w:marBottom w:val="0"/>
          <w:divBdr>
            <w:top w:val="none" w:sz="0" w:space="0" w:color="auto"/>
            <w:left w:val="none" w:sz="0" w:space="0" w:color="auto"/>
            <w:bottom w:val="none" w:sz="0" w:space="0" w:color="auto"/>
            <w:right w:val="none" w:sz="0" w:space="0" w:color="auto"/>
          </w:divBdr>
        </w:div>
        <w:div w:id="1274903097">
          <w:marLeft w:val="0"/>
          <w:marRight w:val="0"/>
          <w:marTop w:val="0"/>
          <w:marBottom w:val="0"/>
          <w:divBdr>
            <w:top w:val="none" w:sz="0" w:space="0" w:color="auto"/>
            <w:left w:val="none" w:sz="0" w:space="0" w:color="auto"/>
            <w:bottom w:val="none" w:sz="0" w:space="0" w:color="auto"/>
            <w:right w:val="none" w:sz="0" w:space="0" w:color="auto"/>
          </w:divBdr>
        </w:div>
      </w:divsChild>
    </w:div>
    <w:div w:id="1102069405">
      <w:bodyDiv w:val="1"/>
      <w:marLeft w:val="0"/>
      <w:marRight w:val="0"/>
      <w:marTop w:val="0"/>
      <w:marBottom w:val="0"/>
      <w:divBdr>
        <w:top w:val="none" w:sz="0" w:space="0" w:color="auto"/>
        <w:left w:val="none" w:sz="0" w:space="0" w:color="auto"/>
        <w:bottom w:val="none" w:sz="0" w:space="0" w:color="auto"/>
        <w:right w:val="none" w:sz="0" w:space="0" w:color="auto"/>
      </w:divBdr>
    </w:div>
    <w:div w:id="1106847746">
      <w:bodyDiv w:val="1"/>
      <w:marLeft w:val="0"/>
      <w:marRight w:val="0"/>
      <w:marTop w:val="0"/>
      <w:marBottom w:val="0"/>
      <w:divBdr>
        <w:top w:val="none" w:sz="0" w:space="0" w:color="auto"/>
        <w:left w:val="none" w:sz="0" w:space="0" w:color="auto"/>
        <w:bottom w:val="none" w:sz="0" w:space="0" w:color="auto"/>
        <w:right w:val="none" w:sz="0" w:space="0" w:color="auto"/>
      </w:divBdr>
    </w:div>
    <w:div w:id="1112440627">
      <w:bodyDiv w:val="1"/>
      <w:marLeft w:val="0"/>
      <w:marRight w:val="0"/>
      <w:marTop w:val="0"/>
      <w:marBottom w:val="0"/>
      <w:divBdr>
        <w:top w:val="none" w:sz="0" w:space="0" w:color="auto"/>
        <w:left w:val="none" w:sz="0" w:space="0" w:color="auto"/>
        <w:bottom w:val="none" w:sz="0" w:space="0" w:color="auto"/>
        <w:right w:val="none" w:sz="0" w:space="0" w:color="auto"/>
      </w:divBdr>
    </w:div>
    <w:div w:id="1132552444">
      <w:bodyDiv w:val="1"/>
      <w:marLeft w:val="0"/>
      <w:marRight w:val="0"/>
      <w:marTop w:val="0"/>
      <w:marBottom w:val="0"/>
      <w:divBdr>
        <w:top w:val="none" w:sz="0" w:space="0" w:color="auto"/>
        <w:left w:val="none" w:sz="0" w:space="0" w:color="auto"/>
        <w:bottom w:val="none" w:sz="0" w:space="0" w:color="auto"/>
        <w:right w:val="none" w:sz="0" w:space="0" w:color="auto"/>
      </w:divBdr>
    </w:div>
    <w:div w:id="1132867142">
      <w:bodyDiv w:val="1"/>
      <w:marLeft w:val="0"/>
      <w:marRight w:val="0"/>
      <w:marTop w:val="0"/>
      <w:marBottom w:val="0"/>
      <w:divBdr>
        <w:top w:val="none" w:sz="0" w:space="0" w:color="auto"/>
        <w:left w:val="none" w:sz="0" w:space="0" w:color="auto"/>
        <w:bottom w:val="none" w:sz="0" w:space="0" w:color="auto"/>
        <w:right w:val="none" w:sz="0" w:space="0" w:color="auto"/>
      </w:divBdr>
    </w:div>
    <w:div w:id="1133448298">
      <w:bodyDiv w:val="1"/>
      <w:marLeft w:val="0"/>
      <w:marRight w:val="0"/>
      <w:marTop w:val="0"/>
      <w:marBottom w:val="0"/>
      <w:divBdr>
        <w:top w:val="none" w:sz="0" w:space="0" w:color="auto"/>
        <w:left w:val="none" w:sz="0" w:space="0" w:color="auto"/>
        <w:bottom w:val="none" w:sz="0" w:space="0" w:color="auto"/>
        <w:right w:val="none" w:sz="0" w:space="0" w:color="auto"/>
      </w:divBdr>
    </w:div>
    <w:div w:id="1134836355">
      <w:bodyDiv w:val="1"/>
      <w:marLeft w:val="0"/>
      <w:marRight w:val="0"/>
      <w:marTop w:val="0"/>
      <w:marBottom w:val="0"/>
      <w:divBdr>
        <w:top w:val="none" w:sz="0" w:space="0" w:color="auto"/>
        <w:left w:val="none" w:sz="0" w:space="0" w:color="auto"/>
        <w:bottom w:val="none" w:sz="0" w:space="0" w:color="auto"/>
        <w:right w:val="none" w:sz="0" w:space="0" w:color="auto"/>
      </w:divBdr>
    </w:div>
    <w:div w:id="1162312751">
      <w:bodyDiv w:val="1"/>
      <w:marLeft w:val="0"/>
      <w:marRight w:val="0"/>
      <w:marTop w:val="0"/>
      <w:marBottom w:val="0"/>
      <w:divBdr>
        <w:top w:val="none" w:sz="0" w:space="0" w:color="auto"/>
        <w:left w:val="none" w:sz="0" w:space="0" w:color="auto"/>
        <w:bottom w:val="none" w:sz="0" w:space="0" w:color="auto"/>
        <w:right w:val="none" w:sz="0" w:space="0" w:color="auto"/>
      </w:divBdr>
    </w:div>
    <w:div w:id="1175801205">
      <w:bodyDiv w:val="1"/>
      <w:marLeft w:val="0"/>
      <w:marRight w:val="0"/>
      <w:marTop w:val="0"/>
      <w:marBottom w:val="0"/>
      <w:divBdr>
        <w:top w:val="none" w:sz="0" w:space="0" w:color="auto"/>
        <w:left w:val="none" w:sz="0" w:space="0" w:color="auto"/>
        <w:bottom w:val="none" w:sz="0" w:space="0" w:color="auto"/>
        <w:right w:val="none" w:sz="0" w:space="0" w:color="auto"/>
      </w:divBdr>
    </w:div>
    <w:div w:id="1183395229">
      <w:bodyDiv w:val="1"/>
      <w:marLeft w:val="0"/>
      <w:marRight w:val="0"/>
      <w:marTop w:val="0"/>
      <w:marBottom w:val="0"/>
      <w:divBdr>
        <w:top w:val="none" w:sz="0" w:space="0" w:color="auto"/>
        <w:left w:val="none" w:sz="0" w:space="0" w:color="auto"/>
        <w:bottom w:val="none" w:sz="0" w:space="0" w:color="auto"/>
        <w:right w:val="none" w:sz="0" w:space="0" w:color="auto"/>
      </w:divBdr>
    </w:div>
    <w:div w:id="1184901842">
      <w:bodyDiv w:val="1"/>
      <w:marLeft w:val="0"/>
      <w:marRight w:val="0"/>
      <w:marTop w:val="0"/>
      <w:marBottom w:val="0"/>
      <w:divBdr>
        <w:top w:val="none" w:sz="0" w:space="0" w:color="auto"/>
        <w:left w:val="none" w:sz="0" w:space="0" w:color="auto"/>
        <w:bottom w:val="none" w:sz="0" w:space="0" w:color="auto"/>
        <w:right w:val="none" w:sz="0" w:space="0" w:color="auto"/>
      </w:divBdr>
    </w:div>
    <w:div w:id="1220165321">
      <w:bodyDiv w:val="1"/>
      <w:marLeft w:val="0"/>
      <w:marRight w:val="0"/>
      <w:marTop w:val="0"/>
      <w:marBottom w:val="0"/>
      <w:divBdr>
        <w:top w:val="none" w:sz="0" w:space="0" w:color="auto"/>
        <w:left w:val="none" w:sz="0" w:space="0" w:color="auto"/>
        <w:bottom w:val="none" w:sz="0" w:space="0" w:color="auto"/>
        <w:right w:val="none" w:sz="0" w:space="0" w:color="auto"/>
      </w:divBdr>
    </w:div>
    <w:div w:id="1234050014">
      <w:bodyDiv w:val="1"/>
      <w:marLeft w:val="0"/>
      <w:marRight w:val="0"/>
      <w:marTop w:val="0"/>
      <w:marBottom w:val="0"/>
      <w:divBdr>
        <w:top w:val="none" w:sz="0" w:space="0" w:color="auto"/>
        <w:left w:val="none" w:sz="0" w:space="0" w:color="auto"/>
        <w:bottom w:val="none" w:sz="0" w:space="0" w:color="auto"/>
        <w:right w:val="none" w:sz="0" w:space="0" w:color="auto"/>
      </w:divBdr>
    </w:div>
    <w:div w:id="1254775389">
      <w:bodyDiv w:val="1"/>
      <w:marLeft w:val="0"/>
      <w:marRight w:val="0"/>
      <w:marTop w:val="0"/>
      <w:marBottom w:val="0"/>
      <w:divBdr>
        <w:top w:val="none" w:sz="0" w:space="0" w:color="auto"/>
        <w:left w:val="none" w:sz="0" w:space="0" w:color="auto"/>
        <w:bottom w:val="none" w:sz="0" w:space="0" w:color="auto"/>
        <w:right w:val="none" w:sz="0" w:space="0" w:color="auto"/>
      </w:divBdr>
    </w:div>
    <w:div w:id="1257177775">
      <w:bodyDiv w:val="1"/>
      <w:marLeft w:val="0"/>
      <w:marRight w:val="0"/>
      <w:marTop w:val="0"/>
      <w:marBottom w:val="0"/>
      <w:divBdr>
        <w:top w:val="none" w:sz="0" w:space="0" w:color="auto"/>
        <w:left w:val="none" w:sz="0" w:space="0" w:color="auto"/>
        <w:bottom w:val="none" w:sz="0" w:space="0" w:color="auto"/>
        <w:right w:val="none" w:sz="0" w:space="0" w:color="auto"/>
      </w:divBdr>
      <w:divsChild>
        <w:div w:id="11535249">
          <w:marLeft w:val="0"/>
          <w:marRight w:val="0"/>
          <w:marTop w:val="0"/>
          <w:marBottom w:val="0"/>
          <w:divBdr>
            <w:top w:val="none" w:sz="0" w:space="0" w:color="auto"/>
            <w:left w:val="none" w:sz="0" w:space="0" w:color="auto"/>
            <w:bottom w:val="none" w:sz="0" w:space="0" w:color="auto"/>
            <w:right w:val="none" w:sz="0" w:space="0" w:color="auto"/>
          </w:divBdr>
        </w:div>
        <w:div w:id="495654865">
          <w:marLeft w:val="0"/>
          <w:marRight w:val="0"/>
          <w:marTop w:val="0"/>
          <w:marBottom w:val="0"/>
          <w:divBdr>
            <w:top w:val="none" w:sz="0" w:space="0" w:color="auto"/>
            <w:left w:val="none" w:sz="0" w:space="0" w:color="auto"/>
            <w:bottom w:val="none" w:sz="0" w:space="0" w:color="auto"/>
            <w:right w:val="none" w:sz="0" w:space="0" w:color="auto"/>
          </w:divBdr>
        </w:div>
        <w:div w:id="534729389">
          <w:marLeft w:val="0"/>
          <w:marRight w:val="0"/>
          <w:marTop w:val="0"/>
          <w:marBottom w:val="0"/>
          <w:divBdr>
            <w:top w:val="none" w:sz="0" w:space="0" w:color="auto"/>
            <w:left w:val="none" w:sz="0" w:space="0" w:color="auto"/>
            <w:bottom w:val="none" w:sz="0" w:space="0" w:color="auto"/>
            <w:right w:val="none" w:sz="0" w:space="0" w:color="auto"/>
          </w:divBdr>
        </w:div>
        <w:div w:id="892235494">
          <w:marLeft w:val="0"/>
          <w:marRight w:val="0"/>
          <w:marTop w:val="0"/>
          <w:marBottom w:val="0"/>
          <w:divBdr>
            <w:top w:val="none" w:sz="0" w:space="0" w:color="auto"/>
            <w:left w:val="none" w:sz="0" w:space="0" w:color="auto"/>
            <w:bottom w:val="none" w:sz="0" w:space="0" w:color="auto"/>
            <w:right w:val="none" w:sz="0" w:space="0" w:color="auto"/>
          </w:divBdr>
        </w:div>
        <w:div w:id="1124807813">
          <w:marLeft w:val="0"/>
          <w:marRight w:val="0"/>
          <w:marTop w:val="0"/>
          <w:marBottom w:val="0"/>
          <w:divBdr>
            <w:top w:val="none" w:sz="0" w:space="0" w:color="auto"/>
            <w:left w:val="none" w:sz="0" w:space="0" w:color="auto"/>
            <w:bottom w:val="none" w:sz="0" w:space="0" w:color="auto"/>
            <w:right w:val="none" w:sz="0" w:space="0" w:color="auto"/>
          </w:divBdr>
        </w:div>
        <w:div w:id="1181620970">
          <w:marLeft w:val="0"/>
          <w:marRight w:val="0"/>
          <w:marTop w:val="0"/>
          <w:marBottom w:val="0"/>
          <w:divBdr>
            <w:top w:val="none" w:sz="0" w:space="0" w:color="auto"/>
            <w:left w:val="none" w:sz="0" w:space="0" w:color="auto"/>
            <w:bottom w:val="none" w:sz="0" w:space="0" w:color="auto"/>
            <w:right w:val="none" w:sz="0" w:space="0" w:color="auto"/>
          </w:divBdr>
        </w:div>
        <w:div w:id="1356733937">
          <w:marLeft w:val="0"/>
          <w:marRight w:val="0"/>
          <w:marTop w:val="0"/>
          <w:marBottom w:val="0"/>
          <w:divBdr>
            <w:top w:val="none" w:sz="0" w:space="0" w:color="auto"/>
            <w:left w:val="none" w:sz="0" w:space="0" w:color="auto"/>
            <w:bottom w:val="none" w:sz="0" w:space="0" w:color="auto"/>
            <w:right w:val="none" w:sz="0" w:space="0" w:color="auto"/>
          </w:divBdr>
        </w:div>
        <w:div w:id="1611232951">
          <w:marLeft w:val="0"/>
          <w:marRight w:val="0"/>
          <w:marTop w:val="0"/>
          <w:marBottom w:val="0"/>
          <w:divBdr>
            <w:top w:val="none" w:sz="0" w:space="0" w:color="auto"/>
            <w:left w:val="none" w:sz="0" w:space="0" w:color="auto"/>
            <w:bottom w:val="none" w:sz="0" w:space="0" w:color="auto"/>
            <w:right w:val="none" w:sz="0" w:space="0" w:color="auto"/>
          </w:divBdr>
        </w:div>
        <w:div w:id="1676151241">
          <w:marLeft w:val="0"/>
          <w:marRight w:val="0"/>
          <w:marTop w:val="0"/>
          <w:marBottom w:val="0"/>
          <w:divBdr>
            <w:top w:val="none" w:sz="0" w:space="0" w:color="auto"/>
            <w:left w:val="none" w:sz="0" w:space="0" w:color="auto"/>
            <w:bottom w:val="none" w:sz="0" w:space="0" w:color="auto"/>
            <w:right w:val="none" w:sz="0" w:space="0" w:color="auto"/>
          </w:divBdr>
        </w:div>
        <w:div w:id="1751653675">
          <w:marLeft w:val="0"/>
          <w:marRight w:val="0"/>
          <w:marTop w:val="0"/>
          <w:marBottom w:val="0"/>
          <w:divBdr>
            <w:top w:val="none" w:sz="0" w:space="0" w:color="auto"/>
            <w:left w:val="none" w:sz="0" w:space="0" w:color="auto"/>
            <w:bottom w:val="none" w:sz="0" w:space="0" w:color="auto"/>
            <w:right w:val="none" w:sz="0" w:space="0" w:color="auto"/>
          </w:divBdr>
        </w:div>
        <w:div w:id="1874338576">
          <w:marLeft w:val="0"/>
          <w:marRight w:val="0"/>
          <w:marTop w:val="0"/>
          <w:marBottom w:val="0"/>
          <w:divBdr>
            <w:top w:val="none" w:sz="0" w:space="0" w:color="auto"/>
            <w:left w:val="none" w:sz="0" w:space="0" w:color="auto"/>
            <w:bottom w:val="none" w:sz="0" w:space="0" w:color="auto"/>
            <w:right w:val="none" w:sz="0" w:space="0" w:color="auto"/>
          </w:divBdr>
        </w:div>
        <w:div w:id="2085103454">
          <w:marLeft w:val="0"/>
          <w:marRight w:val="0"/>
          <w:marTop w:val="0"/>
          <w:marBottom w:val="0"/>
          <w:divBdr>
            <w:top w:val="none" w:sz="0" w:space="0" w:color="auto"/>
            <w:left w:val="none" w:sz="0" w:space="0" w:color="auto"/>
            <w:bottom w:val="none" w:sz="0" w:space="0" w:color="auto"/>
            <w:right w:val="none" w:sz="0" w:space="0" w:color="auto"/>
          </w:divBdr>
        </w:div>
      </w:divsChild>
    </w:div>
    <w:div w:id="1279067435">
      <w:bodyDiv w:val="1"/>
      <w:marLeft w:val="0"/>
      <w:marRight w:val="0"/>
      <w:marTop w:val="0"/>
      <w:marBottom w:val="0"/>
      <w:divBdr>
        <w:top w:val="none" w:sz="0" w:space="0" w:color="auto"/>
        <w:left w:val="none" w:sz="0" w:space="0" w:color="auto"/>
        <w:bottom w:val="none" w:sz="0" w:space="0" w:color="auto"/>
        <w:right w:val="none" w:sz="0" w:space="0" w:color="auto"/>
      </w:divBdr>
    </w:div>
    <w:div w:id="1303387302">
      <w:bodyDiv w:val="1"/>
      <w:marLeft w:val="0"/>
      <w:marRight w:val="0"/>
      <w:marTop w:val="0"/>
      <w:marBottom w:val="0"/>
      <w:divBdr>
        <w:top w:val="none" w:sz="0" w:space="0" w:color="auto"/>
        <w:left w:val="none" w:sz="0" w:space="0" w:color="auto"/>
        <w:bottom w:val="none" w:sz="0" w:space="0" w:color="auto"/>
        <w:right w:val="none" w:sz="0" w:space="0" w:color="auto"/>
      </w:divBdr>
    </w:div>
    <w:div w:id="1308820290">
      <w:bodyDiv w:val="1"/>
      <w:marLeft w:val="0"/>
      <w:marRight w:val="0"/>
      <w:marTop w:val="0"/>
      <w:marBottom w:val="0"/>
      <w:divBdr>
        <w:top w:val="none" w:sz="0" w:space="0" w:color="auto"/>
        <w:left w:val="none" w:sz="0" w:space="0" w:color="auto"/>
        <w:bottom w:val="none" w:sz="0" w:space="0" w:color="auto"/>
        <w:right w:val="none" w:sz="0" w:space="0" w:color="auto"/>
      </w:divBdr>
    </w:div>
    <w:div w:id="1314792451">
      <w:bodyDiv w:val="1"/>
      <w:marLeft w:val="0"/>
      <w:marRight w:val="0"/>
      <w:marTop w:val="0"/>
      <w:marBottom w:val="0"/>
      <w:divBdr>
        <w:top w:val="none" w:sz="0" w:space="0" w:color="auto"/>
        <w:left w:val="none" w:sz="0" w:space="0" w:color="auto"/>
        <w:bottom w:val="none" w:sz="0" w:space="0" w:color="auto"/>
        <w:right w:val="none" w:sz="0" w:space="0" w:color="auto"/>
      </w:divBdr>
    </w:div>
    <w:div w:id="1323509592">
      <w:bodyDiv w:val="1"/>
      <w:marLeft w:val="0"/>
      <w:marRight w:val="0"/>
      <w:marTop w:val="0"/>
      <w:marBottom w:val="0"/>
      <w:divBdr>
        <w:top w:val="none" w:sz="0" w:space="0" w:color="auto"/>
        <w:left w:val="none" w:sz="0" w:space="0" w:color="auto"/>
        <w:bottom w:val="none" w:sz="0" w:space="0" w:color="auto"/>
        <w:right w:val="none" w:sz="0" w:space="0" w:color="auto"/>
      </w:divBdr>
    </w:div>
    <w:div w:id="1340695803">
      <w:bodyDiv w:val="1"/>
      <w:marLeft w:val="0"/>
      <w:marRight w:val="0"/>
      <w:marTop w:val="0"/>
      <w:marBottom w:val="0"/>
      <w:divBdr>
        <w:top w:val="none" w:sz="0" w:space="0" w:color="auto"/>
        <w:left w:val="none" w:sz="0" w:space="0" w:color="auto"/>
        <w:bottom w:val="none" w:sz="0" w:space="0" w:color="auto"/>
        <w:right w:val="none" w:sz="0" w:space="0" w:color="auto"/>
      </w:divBdr>
    </w:div>
    <w:div w:id="1362783996">
      <w:bodyDiv w:val="1"/>
      <w:marLeft w:val="0"/>
      <w:marRight w:val="0"/>
      <w:marTop w:val="0"/>
      <w:marBottom w:val="0"/>
      <w:divBdr>
        <w:top w:val="none" w:sz="0" w:space="0" w:color="auto"/>
        <w:left w:val="none" w:sz="0" w:space="0" w:color="auto"/>
        <w:bottom w:val="none" w:sz="0" w:space="0" w:color="auto"/>
        <w:right w:val="none" w:sz="0" w:space="0" w:color="auto"/>
      </w:divBdr>
    </w:div>
    <w:div w:id="1375426535">
      <w:bodyDiv w:val="1"/>
      <w:marLeft w:val="0"/>
      <w:marRight w:val="0"/>
      <w:marTop w:val="0"/>
      <w:marBottom w:val="0"/>
      <w:divBdr>
        <w:top w:val="none" w:sz="0" w:space="0" w:color="auto"/>
        <w:left w:val="none" w:sz="0" w:space="0" w:color="auto"/>
        <w:bottom w:val="none" w:sz="0" w:space="0" w:color="auto"/>
        <w:right w:val="none" w:sz="0" w:space="0" w:color="auto"/>
      </w:divBdr>
      <w:divsChild>
        <w:div w:id="597828673">
          <w:marLeft w:val="0"/>
          <w:marRight w:val="0"/>
          <w:marTop w:val="0"/>
          <w:marBottom w:val="0"/>
          <w:divBdr>
            <w:top w:val="none" w:sz="0" w:space="0" w:color="auto"/>
            <w:left w:val="none" w:sz="0" w:space="0" w:color="auto"/>
            <w:bottom w:val="none" w:sz="0" w:space="0" w:color="auto"/>
            <w:right w:val="none" w:sz="0" w:space="0" w:color="auto"/>
          </w:divBdr>
          <w:divsChild>
            <w:div w:id="1521697230">
              <w:marLeft w:val="0"/>
              <w:marRight w:val="0"/>
              <w:marTop w:val="0"/>
              <w:marBottom w:val="0"/>
              <w:divBdr>
                <w:top w:val="none" w:sz="0" w:space="0" w:color="auto"/>
                <w:left w:val="none" w:sz="0" w:space="0" w:color="auto"/>
                <w:bottom w:val="none" w:sz="0" w:space="0" w:color="auto"/>
                <w:right w:val="none" w:sz="0" w:space="0" w:color="auto"/>
              </w:divBdr>
              <w:divsChild>
                <w:div w:id="993099357">
                  <w:marLeft w:val="0"/>
                  <w:marRight w:val="0"/>
                  <w:marTop w:val="0"/>
                  <w:marBottom w:val="0"/>
                  <w:divBdr>
                    <w:top w:val="none" w:sz="0" w:space="0" w:color="auto"/>
                    <w:left w:val="none" w:sz="0" w:space="0" w:color="auto"/>
                    <w:bottom w:val="none" w:sz="0" w:space="0" w:color="auto"/>
                    <w:right w:val="none" w:sz="0" w:space="0" w:color="auto"/>
                  </w:divBdr>
                  <w:divsChild>
                    <w:div w:id="115610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0980836">
      <w:bodyDiv w:val="1"/>
      <w:marLeft w:val="0"/>
      <w:marRight w:val="0"/>
      <w:marTop w:val="0"/>
      <w:marBottom w:val="0"/>
      <w:divBdr>
        <w:top w:val="none" w:sz="0" w:space="0" w:color="auto"/>
        <w:left w:val="none" w:sz="0" w:space="0" w:color="auto"/>
        <w:bottom w:val="none" w:sz="0" w:space="0" w:color="auto"/>
        <w:right w:val="none" w:sz="0" w:space="0" w:color="auto"/>
      </w:divBdr>
    </w:div>
    <w:div w:id="1414665112">
      <w:bodyDiv w:val="1"/>
      <w:marLeft w:val="0"/>
      <w:marRight w:val="0"/>
      <w:marTop w:val="0"/>
      <w:marBottom w:val="0"/>
      <w:divBdr>
        <w:top w:val="none" w:sz="0" w:space="0" w:color="auto"/>
        <w:left w:val="none" w:sz="0" w:space="0" w:color="auto"/>
        <w:bottom w:val="none" w:sz="0" w:space="0" w:color="auto"/>
        <w:right w:val="none" w:sz="0" w:space="0" w:color="auto"/>
      </w:divBdr>
    </w:div>
    <w:div w:id="1431586986">
      <w:bodyDiv w:val="1"/>
      <w:marLeft w:val="0"/>
      <w:marRight w:val="0"/>
      <w:marTop w:val="0"/>
      <w:marBottom w:val="0"/>
      <w:divBdr>
        <w:top w:val="none" w:sz="0" w:space="0" w:color="auto"/>
        <w:left w:val="none" w:sz="0" w:space="0" w:color="auto"/>
        <w:bottom w:val="none" w:sz="0" w:space="0" w:color="auto"/>
        <w:right w:val="none" w:sz="0" w:space="0" w:color="auto"/>
      </w:divBdr>
    </w:div>
    <w:div w:id="1439904962">
      <w:bodyDiv w:val="1"/>
      <w:marLeft w:val="0"/>
      <w:marRight w:val="0"/>
      <w:marTop w:val="0"/>
      <w:marBottom w:val="0"/>
      <w:divBdr>
        <w:top w:val="none" w:sz="0" w:space="0" w:color="auto"/>
        <w:left w:val="none" w:sz="0" w:space="0" w:color="auto"/>
        <w:bottom w:val="none" w:sz="0" w:space="0" w:color="auto"/>
        <w:right w:val="none" w:sz="0" w:space="0" w:color="auto"/>
      </w:divBdr>
    </w:div>
    <w:div w:id="1447459351">
      <w:bodyDiv w:val="1"/>
      <w:marLeft w:val="0"/>
      <w:marRight w:val="0"/>
      <w:marTop w:val="0"/>
      <w:marBottom w:val="0"/>
      <w:divBdr>
        <w:top w:val="none" w:sz="0" w:space="0" w:color="auto"/>
        <w:left w:val="none" w:sz="0" w:space="0" w:color="auto"/>
        <w:bottom w:val="none" w:sz="0" w:space="0" w:color="auto"/>
        <w:right w:val="none" w:sz="0" w:space="0" w:color="auto"/>
      </w:divBdr>
    </w:div>
    <w:div w:id="1447771483">
      <w:bodyDiv w:val="1"/>
      <w:marLeft w:val="0"/>
      <w:marRight w:val="0"/>
      <w:marTop w:val="0"/>
      <w:marBottom w:val="0"/>
      <w:divBdr>
        <w:top w:val="none" w:sz="0" w:space="0" w:color="auto"/>
        <w:left w:val="none" w:sz="0" w:space="0" w:color="auto"/>
        <w:bottom w:val="none" w:sz="0" w:space="0" w:color="auto"/>
        <w:right w:val="none" w:sz="0" w:space="0" w:color="auto"/>
      </w:divBdr>
    </w:div>
    <w:div w:id="1448617966">
      <w:bodyDiv w:val="1"/>
      <w:marLeft w:val="0"/>
      <w:marRight w:val="0"/>
      <w:marTop w:val="0"/>
      <w:marBottom w:val="0"/>
      <w:divBdr>
        <w:top w:val="none" w:sz="0" w:space="0" w:color="auto"/>
        <w:left w:val="none" w:sz="0" w:space="0" w:color="auto"/>
        <w:bottom w:val="none" w:sz="0" w:space="0" w:color="auto"/>
        <w:right w:val="none" w:sz="0" w:space="0" w:color="auto"/>
      </w:divBdr>
    </w:div>
    <w:div w:id="1462528681">
      <w:bodyDiv w:val="1"/>
      <w:marLeft w:val="0"/>
      <w:marRight w:val="0"/>
      <w:marTop w:val="0"/>
      <w:marBottom w:val="0"/>
      <w:divBdr>
        <w:top w:val="none" w:sz="0" w:space="0" w:color="auto"/>
        <w:left w:val="none" w:sz="0" w:space="0" w:color="auto"/>
        <w:bottom w:val="none" w:sz="0" w:space="0" w:color="auto"/>
        <w:right w:val="none" w:sz="0" w:space="0" w:color="auto"/>
      </w:divBdr>
    </w:div>
    <w:div w:id="1473713109">
      <w:bodyDiv w:val="1"/>
      <w:marLeft w:val="0"/>
      <w:marRight w:val="0"/>
      <w:marTop w:val="0"/>
      <w:marBottom w:val="0"/>
      <w:divBdr>
        <w:top w:val="none" w:sz="0" w:space="0" w:color="auto"/>
        <w:left w:val="none" w:sz="0" w:space="0" w:color="auto"/>
        <w:bottom w:val="none" w:sz="0" w:space="0" w:color="auto"/>
        <w:right w:val="none" w:sz="0" w:space="0" w:color="auto"/>
      </w:divBdr>
    </w:div>
    <w:div w:id="1495485393">
      <w:bodyDiv w:val="1"/>
      <w:marLeft w:val="0"/>
      <w:marRight w:val="0"/>
      <w:marTop w:val="0"/>
      <w:marBottom w:val="0"/>
      <w:divBdr>
        <w:top w:val="none" w:sz="0" w:space="0" w:color="auto"/>
        <w:left w:val="none" w:sz="0" w:space="0" w:color="auto"/>
        <w:bottom w:val="none" w:sz="0" w:space="0" w:color="auto"/>
        <w:right w:val="none" w:sz="0" w:space="0" w:color="auto"/>
      </w:divBdr>
    </w:div>
    <w:div w:id="1496192439">
      <w:bodyDiv w:val="1"/>
      <w:marLeft w:val="0"/>
      <w:marRight w:val="0"/>
      <w:marTop w:val="0"/>
      <w:marBottom w:val="0"/>
      <w:divBdr>
        <w:top w:val="none" w:sz="0" w:space="0" w:color="auto"/>
        <w:left w:val="none" w:sz="0" w:space="0" w:color="auto"/>
        <w:bottom w:val="none" w:sz="0" w:space="0" w:color="auto"/>
        <w:right w:val="none" w:sz="0" w:space="0" w:color="auto"/>
      </w:divBdr>
    </w:div>
    <w:div w:id="1511215331">
      <w:bodyDiv w:val="1"/>
      <w:marLeft w:val="0"/>
      <w:marRight w:val="0"/>
      <w:marTop w:val="0"/>
      <w:marBottom w:val="0"/>
      <w:divBdr>
        <w:top w:val="none" w:sz="0" w:space="0" w:color="auto"/>
        <w:left w:val="none" w:sz="0" w:space="0" w:color="auto"/>
        <w:bottom w:val="none" w:sz="0" w:space="0" w:color="auto"/>
        <w:right w:val="none" w:sz="0" w:space="0" w:color="auto"/>
      </w:divBdr>
    </w:div>
    <w:div w:id="1511215807">
      <w:bodyDiv w:val="1"/>
      <w:marLeft w:val="0"/>
      <w:marRight w:val="0"/>
      <w:marTop w:val="0"/>
      <w:marBottom w:val="0"/>
      <w:divBdr>
        <w:top w:val="none" w:sz="0" w:space="0" w:color="auto"/>
        <w:left w:val="none" w:sz="0" w:space="0" w:color="auto"/>
        <w:bottom w:val="none" w:sz="0" w:space="0" w:color="auto"/>
        <w:right w:val="none" w:sz="0" w:space="0" w:color="auto"/>
      </w:divBdr>
    </w:div>
    <w:div w:id="1517964856">
      <w:bodyDiv w:val="1"/>
      <w:marLeft w:val="0"/>
      <w:marRight w:val="0"/>
      <w:marTop w:val="0"/>
      <w:marBottom w:val="0"/>
      <w:divBdr>
        <w:top w:val="none" w:sz="0" w:space="0" w:color="auto"/>
        <w:left w:val="none" w:sz="0" w:space="0" w:color="auto"/>
        <w:bottom w:val="none" w:sz="0" w:space="0" w:color="auto"/>
        <w:right w:val="none" w:sz="0" w:space="0" w:color="auto"/>
      </w:divBdr>
    </w:div>
    <w:div w:id="1522743529">
      <w:bodyDiv w:val="1"/>
      <w:marLeft w:val="0"/>
      <w:marRight w:val="0"/>
      <w:marTop w:val="0"/>
      <w:marBottom w:val="0"/>
      <w:divBdr>
        <w:top w:val="none" w:sz="0" w:space="0" w:color="auto"/>
        <w:left w:val="none" w:sz="0" w:space="0" w:color="auto"/>
        <w:bottom w:val="none" w:sz="0" w:space="0" w:color="auto"/>
        <w:right w:val="none" w:sz="0" w:space="0" w:color="auto"/>
      </w:divBdr>
    </w:div>
    <w:div w:id="1558474108">
      <w:bodyDiv w:val="1"/>
      <w:marLeft w:val="0"/>
      <w:marRight w:val="0"/>
      <w:marTop w:val="0"/>
      <w:marBottom w:val="0"/>
      <w:divBdr>
        <w:top w:val="none" w:sz="0" w:space="0" w:color="auto"/>
        <w:left w:val="none" w:sz="0" w:space="0" w:color="auto"/>
        <w:bottom w:val="none" w:sz="0" w:space="0" w:color="auto"/>
        <w:right w:val="none" w:sz="0" w:space="0" w:color="auto"/>
      </w:divBdr>
    </w:div>
    <w:div w:id="1565797640">
      <w:bodyDiv w:val="1"/>
      <w:marLeft w:val="0"/>
      <w:marRight w:val="0"/>
      <w:marTop w:val="0"/>
      <w:marBottom w:val="0"/>
      <w:divBdr>
        <w:top w:val="none" w:sz="0" w:space="0" w:color="auto"/>
        <w:left w:val="none" w:sz="0" w:space="0" w:color="auto"/>
        <w:bottom w:val="none" w:sz="0" w:space="0" w:color="auto"/>
        <w:right w:val="none" w:sz="0" w:space="0" w:color="auto"/>
      </w:divBdr>
    </w:div>
    <w:div w:id="1585870251">
      <w:bodyDiv w:val="1"/>
      <w:marLeft w:val="0"/>
      <w:marRight w:val="0"/>
      <w:marTop w:val="0"/>
      <w:marBottom w:val="0"/>
      <w:divBdr>
        <w:top w:val="none" w:sz="0" w:space="0" w:color="auto"/>
        <w:left w:val="none" w:sz="0" w:space="0" w:color="auto"/>
        <w:bottom w:val="none" w:sz="0" w:space="0" w:color="auto"/>
        <w:right w:val="none" w:sz="0" w:space="0" w:color="auto"/>
      </w:divBdr>
    </w:div>
    <w:div w:id="1626623765">
      <w:bodyDiv w:val="1"/>
      <w:marLeft w:val="0"/>
      <w:marRight w:val="0"/>
      <w:marTop w:val="0"/>
      <w:marBottom w:val="0"/>
      <w:divBdr>
        <w:top w:val="none" w:sz="0" w:space="0" w:color="auto"/>
        <w:left w:val="none" w:sz="0" w:space="0" w:color="auto"/>
        <w:bottom w:val="none" w:sz="0" w:space="0" w:color="auto"/>
        <w:right w:val="none" w:sz="0" w:space="0" w:color="auto"/>
      </w:divBdr>
    </w:div>
    <w:div w:id="1632393567">
      <w:bodyDiv w:val="1"/>
      <w:marLeft w:val="0"/>
      <w:marRight w:val="0"/>
      <w:marTop w:val="0"/>
      <w:marBottom w:val="0"/>
      <w:divBdr>
        <w:top w:val="none" w:sz="0" w:space="0" w:color="auto"/>
        <w:left w:val="none" w:sz="0" w:space="0" w:color="auto"/>
        <w:bottom w:val="none" w:sz="0" w:space="0" w:color="auto"/>
        <w:right w:val="none" w:sz="0" w:space="0" w:color="auto"/>
      </w:divBdr>
    </w:div>
    <w:div w:id="1633290478">
      <w:bodyDiv w:val="1"/>
      <w:marLeft w:val="0"/>
      <w:marRight w:val="0"/>
      <w:marTop w:val="0"/>
      <w:marBottom w:val="0"/>
      <w:divBdr>
        <w:top w:val="none" w:sz="0" w:space="0" w:color="auto"/>
        <w:left w:val="none" w:sz="0" w:space="0" w:color="auto"/>
        <w:bottom w:val="none" w:sz="0" w:space="0" w:color="auto"/>
        <w:right w:val="none" w:sz="0" w:space="0" w:color="auto"/>
      </w:divBdr>
    </w:div>
    <w:div w:id="1645042001">
      <w:bodyDiv w:val="1"/>
      <w:marLeft w:val="0"/>
      <w:marRight w:val="0"/>
      <w:marTop w:val="0"/>
      <w:marBottom w:val="0"/>
      <w:divBdr>
        <w:top w:val="none" w:sz="0" w:space="0" w:color="auto"/>
        <w:left w:val="none" w:sz="0" w:space="0" w:color="auto"/>
        <w:bottom w:val="none" w:sz="0" w:space="0" w:color="auto"/>
        <w:right w:val="none" w:sz="0" w:space="0" w:color="auto"/>
      </w:divBdr>
    </w:div>
    <w:div w:id="1663118851">
      <w:bodyDiv w:val="1"/>
      <w:marLeft w:val="0"/>
      <w:marRight w:val="0"/>
      <w:marTop w:val="0"/>
      <w:marBottom w:val="0"/>
      <w:divBdr>
        <w:top w:val="none" w:sz="0" w:space="0" w:color="auto"/>
        <w:left w:val="none" w:sz="0" w:space="0" w:color="auto"/>
        <w:bottom w:val="none" w:sz="0" w:space="0" w:color="auto"/>
        <w:right w:val="none" w:sz="0" w:space="0" w:color="auto"/>
      </w:divBdr>
    </w:div>
    <w:div w:id="1667517341">
      <w:bodyDiv w:val="1"/>
      <w:marLeft w:val="0"/>
      <w:marRight w:val="0"/>
      <w:marTop w:val="0"/>
      <w:marBottom w:val="0"/>
      <w:divBdr>
        <w:top w:val="none" w:sz="0" w:space="0" w:color="auto"/>
        <w:left w:val="none" w:sz="0" w:space="0" w:color="auto"/>
        <w:bottom w:val="none" w:sz="0" w:space="0" w:color="auto"/>
        <w:right w:val="none" w:sz="0" w:space="0" w:color="auto"/>
      </w:divBdr>
    </w:div>
    <w:div w:id="1679694030">
      <w:bodyDiv w:val="1"/>
      <w:marLeft w:val="0"/>
      <w:marRight w:val="0"/>
      <w:marTop w:val="0"/>
      <w:marBottom w:val="0"/>
      <w:divBdr>
        <w:top w:val="none" w:sz="0" w:space="0" w:color="auto"/>
        <w:left w:val="none" w:sz="0" w:space="0" w:color="auto"/>
        <w:bottom w:val="none" w:sz="0" w:space="0" w:color="auto"/>
        <w:right w:val="none" w:sz="0" w:space="0" w:color="auto"/>
      </w:divBdr>
    </w:div>
    <w:div w:id="1682391260">
      <w:bodyDiv w:val="1"/>
      <w:marLeft w:val="0"/>
      <w:marRight w:val="0"/>
      <w:marTop w:val="0"/>
      <w:marBottom w:val="0"/>
      <w:divBdr>
        <w:top w:val="none" w:sz="0" w:space="0" w:color="auto"/>
        <w:left w:val="none" w:sz="0" w:space="0" w:color="auto"/>
        <w:bottom w:val="none" w:sz="0" w:space="0" w:color="auto"/>
        <w:right w:val="none" w:sz="0" w:space="0" w:color="auto"/>
      </w:divBdr>
    </w:div>
    <w:div w:id="1717271156">
      <w:bodyDiv w:val="1"/>
      <w:marLeft w:val="0"/>
      <w:marRight w:val="0"/>
      <w:marTop w:val="0"/>
      <w:marBottom w:val="0"/>
      <w:divBdr>
        <w:top w:val="none" w:sz="0" w:space="0" w:color="auto"/>
        <w:left w:val="none" w:sz="0" w:space="0" w:color="auto"/>
        <w:bottom w:val="none" w:sz="0" w:space="0" w:color="auto"/>
        <w:right w:val="none" w:sz="0" w:space="0" w:color="auto"/>
      </w:divBdr>
      <w:divsChild>
        <w:div w:id="795876909">
          <w:marLeft w:val="547"/>
          <w:marRight w:val="0"/>
          <w:marTop w:val="0"/>
          <w:marBottom w:val="0"/>
          <w:divBdr>
            <w:top w:val="none" w:sz="0" w:space="0" w:color="auto"/>
            <w:left w:val="none" w:sz="0" w:space="0" w:color="auto"/>
            <w:bottom w:val="none" w:sz="0" w:space="0" w:color="auto"/>
            <w:right w:val="none" w:sz="0" w:space="0" w:color="auto"/>
          </w:divBdr>
        </w:div>
        <w:div w:id="845289616">
          <w:marLeft w:val="547"/>
          <w:marRight w:val="0"/>
          <w:marTop w:val="0"/>
          <w:marBottom w:val="0"/>
          <w:divBdr>
            <w:top w:val="none" w:sz="0" w:space="0" w:color="auto"/>
            <w:left w:val="none" w:sz="0" w:space="0" w:color="auto"/>
            <w:bottom w:val="none" w:sz="0" w:space="0" w:color="auto"/>
            <w:right w:val="none" w:sz="0" w:space="0" w:color="auto"/>
          </w:divBdr>
        </w:div>
      </w:divsChild>
    </w:div>
    <w:div w:id="1725442996">
      <w:bodyDiv w:val="1"/>
      <w:marLeft w:val="0"/>
      <w:marRight w:val="0"/>
      <w:marTop w:val="0"/>
      <w:marBottom w:val="0"/>
      <w:divBdr>
        <w:top w:val="none" w:sz="0" w:space="0" w:color="auto"/>
        <w:left w:val="none" w:sz="0" w:space="0" w:color="auto"/>
        <w:bottom w:val="none" w:sz="0" w:space="0" w:color="auto"/>
        <w:right w:val="none" w:sz="0" w:space="0" w:color="auto"/>
      </w:divBdr>
    </w:div>
    <w:div w:id="1740471171">
      <w:bodyDiv w:val="1"/>
      <w:marLeft w:val="0"/>
      <w:marRight w:val="0"/>
      <w:marTop w:val="0"/>
      <w:marBottom w:val="0"/>
      <w:divBdr>
        <w:top w:val="none" w:sz="0" w:space="0" w:color="auto"/>
        <w:left w:val="none" w:sz="0" w:space="0" w:color="auto"/>
        <w:bottom w:val="none" w:sz="0" w:space="0" w:color="auto"/>
        <w:right w:val="none" w:sz="0" w:space="0" w:color="auto"/>
      </w:divBdr>
    </w:div>
    <w:div w:id="1750224197">
      <w:bodyDiv w:val="1"/>
      <w:marLeft w:val="0"/>
      <w:marRight w:val="0"/>
      <w:marTop w:val="0"/>
      <w:marBottom w:val="0"/>
      <w:divBdr>
        <w:top w:val="none" w:sz="0" w:space="0" w:color="auto"/>
        <w:left w:val="none" w:sz="0" w:space="0" w:color="auto"/>
        <w:bottom w:val="none" w:sz="0" w:space="0" w:color="auto"/>
        <w:right w:val="none" w:sz="0" w:space="0" w:color="auto"/>
      </w:divBdr>
    </w:div>
    <w:div w:id="1750690224">
      <w:bodyDiv w:val="1"/>
      <w:marLeft w:val="0"/>
      <w:marRight w:val="0"/>
      <w:marTop w:val="0"/>
      <w:marBottom w:val="0"/>
      <w:divBdr>
        <w:top w:val="none" w:sz="0" w:space="0" w:color="auto"/>
        <w:left w:val="none" w:sz="0" w:space="0" w:color="auto"/>
        <w:bottom w:val="none" w:sz="0" w:space="0" w:color="auto"/>
        <w:right w:val="none" w:sz="0" w:space="0" w:color="auto"/>
      </w:divBdr>
    </w:div>
    <w:div w:id="1752040228">
      <w:bodyDiv w:val="1"/>
      <w:marLeft w:val="0"/>
      <w:marRight w:val="0"/>
      <w:marTop w:val="0"/>
      <w:marBottom w:val="0"/>
      <w:divBdr>
        <w:top w:val="none" w:sz="0" w:space="0" w:color="auto"/>
        <w:left w:val="none" w:sz="0" w:space="0" w:color="auto"/>
        <w:bottom w:val="none" w:sz="0" w:space="0" w:color="auto"/>
        <w:right w:val="none" w:sz="0" w:space="0" w:color="auto"/>
      </w:divBdr>
    </w:div>
    <w:div w:id="1768041919">
      <w:bodyDiv w:val="1"/>
      <w:marLeft w:val="0"/>
      <w:marRight w:val="0"/>
      <w:marTop w:val="0"/>
      <w:marBottom w:val="0"/>
      <w:divBdr>
        <w:top w:val="none" w:sz="0" w:space="0" w:color="auto"/>
        <w:left w:val="none" w:sz="0" w:space="0" w:color="auto"/>
        <w:bottom w:val="none" w:sz="0" w:space="0" w:color="auto"/>
        <w:right w:val="none" w:sz="0" w:space="0" w:color="auto"/>
      </w:divBdr>
    </w:div>
    <w:div w:id="1799102433">
      <w:bodyDiv w:val="1"/>
      <w:marLeft w:val="0"/>
      <w:marRight w:val="0"/>
      <w:marTop w:val="0"/>
      <w:marBottom w:val="0"/>
      <w:divBdr>
        <w:top w:val="none" w:sz="0" w:space="0" w:color="auto"/>
        <w:left w:val="none" w:sz="0" w:space="0" w:color="auto"/>
        <w:bottom w:val="none" w:sz="0" w:space="0" w:color="auto"/>
        <w:right w:val="none" w:sz="0" w:space="0" w:color="auto"/>
      </w:divBdr>
      <w:divsChild>
        <w:div w:id="385765796">
          <w:marLeft w:val="0"/>
          <w:marRight w:val="0"/>
          <w:marTop w:val="0"/>
          <w:marBottom w:val="0"/>
          <w:divBdr>
            <w:top w:val="none" w:sz="0" w:space="0" w:color="auto"/>
            <w:left w:val="none" w:sz="0" w:space="0" w:color="auto"/>
            <w:bottom w:val="none" w:sz="0" w:space="0" w:color="auto"/>
            <w:right w:val="none" w:sz="0" w:space="0" w:color="auto"/>
          </w:divBdr>
        </w:div>
        <w:div w:id="698701356">
          <w:marLeft w:val="0"/>
          <w:marRight w:val="0"/>
          <w:marTop w:val="0"/>
          <w:marBottom w:val="0"/>
          <w:divBdr>
            <w:top w:val="none" w:sz="0" w:space="0" w:color="auto"/>
            <w:left w:val="none" w:sz="0" w:space="0" w:color="auto"/>
            <w:bottom w:val="none" w:sz="0" w:space="0" w:color="auto"/>
            <w:right w:val="none" w:sz="0" w:space="0" w:color="auto"/>
          </w:divBdr>
        </w:div>
      </w:divsChild>
    </w:div>
    <w:div w:id="1802647822">
      <w:bodyDiv w:val="1"/>
      <w:marLeft w:val="0"/>
      <w:marRight w:val="0"/>
      <w:marTop w:val="0"/>
      <w:marBottom w:val="0"/>
      <w:divBdr>
        <w:top w:val="none" w:sz="0" w:space="0" w:color="auto"/>
        <w:left w:val="none" w:sz="0" w:space="0" w:color="auto"/>
        <w:bottom w:val="none" w:sz="0" w:space="0" w:color="auto"/>
        <w:right w:val="none" w:sz="0" w:space="0" w:color="auto"/>
      </w:divBdr>
    </w:div>
    <w:div w:id="1805657505">
      <w:bodyDiv w:val="1"/>
      <w:marLeft w:val="0"/>
      <w:marRight w:val="0"/>
      <w:marTop w:val="0"/>
      <w:marBottom w:val="0"/>
      <w:divBdr>
        <w:top w:val="none" w:sz="0" w:space="0" w:color="auto"/>
        <w:left w:val="none" w:sz="0" w:space="0" w:color="auto"/>
        <w:bottom w:val="none" w:sz="0" w:space="0" w:color="auto"/>
        <w:right w:val="none" w:sz="0" w:space="0" w:color="auto"/>
      </w:divBdr>
    </w:div>
    <w:div w:id="1812138846">
      <w:bodyDiv w:val="1"/>
      <w:marLeft w:val="0"/>
      <w:marRight w:val="0"/>
      <w:marTop w:val="0"/>
      <w:marBottom w:val="0"/>
      <w:divBdr>
        <w:top w:val="none" w:sz="0" w:space="0" w:color="auto"/>
        <w:left w:val="none" w:sz="0" w:space="0" w:color="auto"/>
        <w:bottom w:val="none" w:sz="0" w:space="0" w:color="auto"/>
        <w:right w:val="none" w:sz="0" w:space="0" w:color="auto"/>
      </w:divBdr>
    </w:div>
    <w:div w:id="1851875065">
      <w:bodyDiv w:val="1"/>
      <w:marLeft w:val="0"/>
      <w:marRight w:val="0"/>
      <w:marTop w:val="0"/>
      <w:marBottom w:val="0"/>
      <w:divBdr>
        <w:top w:val="none" w:sz="0" w:space="0" w:color="auto"/>
        <w:left w:val="none" w:sz="0" w:space="0" w:color="auto"/>
        <w:bottom w:val="none" w:sz="0" w:space="0" w:color="auto"/>
        <w:right w:val="none" w:sz="0" w:space="0" w:color="auto"/>
      </w:divBdr>
    </w:div>
    <w:div w:id="1856000504">
      <w:bodyDiv w:val="1"/>
      <w:marLeft w:val="0"/>
      <w:marRight w:val="0"/>
      <w:marTop w:val="0"/>
      <w:marBottom w:val="0"/>
      <w:divBdr>
        <w:top w:val="none" w:sz="0" w:space="0" w:color="auto"/>
        <w:left w:val="none" w:sz="0" w:space="0" w:color="auto"/>
        <w:bottom w:val="none" w:sz="0" w:space="0" w:color="auto"/>
        <w:right w:val="none" w:sz="0" w:space="0" w:color="auto"/>
      </w:divBdr>
    </w:div>
    <w:div w:id="1860116562">
      <w:bodyDiv w:val="1"/>
      <w:marLeft w:val="0"/>
      <w:marRight w:val="0"/>
      <w:marTop w:val="0"/>
      <w:marBottom w:val="0"/>
      <w:divBdr>
        <w:top w:val="none" w:sz="0" w:space="0" w:color="auto"/>
        <w:left w:val="none" w:sz="0" w:space="0" w:color="auto"/>
        <w:bottom w:val="none" w:sz="0" w:space="0" w:color="auto"/>
        <w:right w:val="none" w:sz="0" w:space="0" w:color="auto"/>
      </w:divBdr>
    </w:div>
    <w:div w:id="1872642558">
      <w:bodyDiv w:val="1"/>
      <w:marLeft w:val="0"/>
      <w:marRight w:val="0"/>
      <w:marTop w:val="0"/>
      <w:marBottom w:val="0"/>
      <w:divBdr>
        <w:top w:val="none" w:sz="0" w:space="0" w:color="auto"/>
        <w:left w:val="none" w:sz="0" w:space="0" w:color="auto"/>
        <w:bottom w:val="none" w:sz="0" w:space="0" w:color="auto"/>
        <w:right w:val="none" w:sz="0" w:space="0" w:color="auto"/>
      </w:divBdr>
    </w:div>
    <w:div w:id="1909071173">
      <w:bodyDiv w:val="1"/>
      <w:marLeft w:val="0"/>
      <w:marRight w:val="0"/>
      <w:marTop w:val="0"/>
      <w:marBottom w:val="0"/>
      <w:divBdr>
        <w:top w:val="none" w:sz="0" w:space="0" w:color="auto"/>
        <w:left w:val="none" w:sz="0" w:space="0" w:color="auto"/>
        <w:bottom w:val="none" w:sz="0" w:space="0" w:color="auto"/>
        <w:right w:val="none" w:sz="0" w:space="0" w:color="auto"/>
      </w:divBdr>
    </w:div>
    <w:div w:id="1911502102">
      <w:bodyDiv w:val="1"/>
      <w:marLeft w:val="0"/>
      <w:marRight w:val="0"/>
      <w:marTop w:val="0"/>
      <w:marBottom w:val="0"/>
      <w:divBdr>
        <w:top w:val="none" w:sz="0" w:space="0" w:color="auto"/>
        <w:left w:val="none" w:sz="0" w:space="0" w:color="auto"/>
        <w:bottom w:val="none" w:sz="0" w:space="0" w:color="auto"/>
        <w:right w:val="none" w:sz="0" w:space="0" w:color="auto"/>
      </w:divBdr>
    </w:div>
    <w:div w:id="1928416857">
      <w:bodyDiv w:val="1"/>
      <w:marLeft w:val="0"/>
      <w:marRight w:val="0"/>
      <w:marTop w:val="0"/>
      <w:marBottom w:val="0"/>
      <w:divBdr>
        <w:top w:val="none" w:sz="0" w:space="0" w:color="auto"/>
        <w:left w:val="none" w:sz="0" w:space="0" w:color="auto"/>
        <w:bottom w:val="none" w:sz="0" w:space="0" w:color="auto"/>
        <w:right w:val="none" w:sz="0" w:space="0" w:color="auto"/>
      </w:divBdr>
    </w:div>
    <w:div w:id="1929389856">
      <w:bodyDiv w:val="1"/>
      <w:marLeft w:val="0"/>
      <w:marRight w:val="0"/>
      <w:marTop w:val="0"/>
      <w:marBottom w:val="0"/>
      <w:divBdr>
        <w:top w:val="none" w:sz="0" w:space="0" w:color="auto"/>
        <w:left w:val="none" w:sz="0" w:space="0" w:color="auto"/>
        <w:bottom w:val="none" w:sz="0" w:space="0" w:color="auto"/>
        <w:right w:val="none" w:sz="0" w:space="0" w:color="auto"/>
      </w:divBdr>
    </w:div>
    <w:div w:id="1930195860">
      <w:bodyDiv w:val="1"/>
      <w:marLeft w:val="0"/>
      <w:marRight w:val="0"/>
      <w:marTop w:val="0"/>
      <w:marBottom w:val="0"/>
      <w:divBdr>
        <w:top w:val="none" w:sz="0" w:space="0" w:color="auto"/>
        <w:left w:val="none" w:sz="0" w:space="0" w:color="auto"/>
        <w:bottom w:val="none" w:sz="0" w:space="0" w:color="auto"/>
        <w:right w:val="none" w:sz="0" w:space="0" w:color="auto"/>
      </w:divBdr>
    </w:div>
    <w:div w:id="1947228322">
      <w:bodyDiv w:val="1"/>
      <w:marLeft w:val="0"/>
      <w:marRight w:val="0"/>
      <w:marTop w:val="0"/>
      <w:marBottom w:val="0"/>
      <w:divBdr>
        <w:top w:val="none" w:sz="0" w:space="0" w:color="auto"/>
        <w:left w:val="none" w:sz="0" w:space="0" w:color="auto"/>
        <w:bottom w:val="none" w:sz="0" w:space="0" w:color="auto"/>
        <w:right w:val="none" w:sz="0" w:space="0" w:color="auto"/>
      </w:divBdr>
    </w:div>
    <w:div w:id="1953781159">
      <w:bodyDiv w:val="1"/>
      <w:marLeft w:val="0"/>
      <w:marRight w:val="0"/>
      <w:marTop w:val="0"/>
      <w:marBottom w:val="0"/>
      <w:divBdr>
        <w:top w:val="none" w:sz="0" w:space="0" w:color="auto"/>
        <w:left w:val="none" w:sz="0" w:space="0" w:color="auto"/>
        <w:bottom w:val="none" w:sz="0" w:space="0" w:color="auto"/>
        <w:right w:val="none" w:sz="0" w:space="0" w:color="auto"/>
      </w:divBdr>
    </w:div>
    <w:div w:id="1978754784">
      <w:bodyDiv w:val="1"/>
      <w:marLeft w:val="0"/>
      <w:marRight w:val="0"/>
      <w:marTop w:val="0"/>
      <w:marBottom w:val="0"/>
      <w:divBdr>
        <w:top w:val="none" w:sz="0" w:space="0" w:color="auto"/>
        <w:left w:val="none" w:sz="0" w:space="0" w:color="auto"/>
        <w:bottom w:val="none" w:sz="0" w:space="0" w:color="auto"/>
        <w:right w:val="none" w:sz="0" w:space="0" w:color="auto"/>
      </w:divBdr>
    </w:div>
    <w:div w:id="2008167100">
      <w:bodyDiv w:val="1"/>
      <w:marLeft w:val="0"/>
      <w:marRight w:val="0"/>
      <w:marTop w:val="0"/>
      <w:marBottom w:val="0"/>
      <w:divBdr>
        <w:top w:val="none" w:sz="0" w:space="0" w:color="auto"/>
        <w:left w:val="none" w:sz="0" w:space="0" w:color="auto"/>
        <w:bottom w:val="none" w:sz="0" w:space="0" w:color="auto"/>
        <w:right w:val="none" w:sz="0" w:space="0" w:color="auto"/>
      </w:divBdr>
    </w:div>
    <w:div w:id="2027947810">
      <w:bodyDiv w:val="1"/>
      <w:marLeft w:val="0"/>
      <w:marRight w:val="0"/>
      <w:marTop w:val="0"/>
      <w:marBottom w:val="0"/>
      <w:divBdr>
        <w:top w:val="none" w:sz="0" w:space="0" w:color="auto"/>
        <w:left w:val="none" w:sz="0" w:space="0" w:color="auto"/>
        <w:bottom w:val="none" w:sz="0" w:space="0" w:color="auto"/>
        <w:right w:val="none" w:sz="0" w:space="0" w:color="auto"/>
      </w:divBdr>
      <w:divsChild>
        <w:div w:id="746264122">
          <w:marLeft w:val="547"/>
          <w:marRight w:val="0"/>
          <w:marTop w:val="0"/>
          <w:marBottom w:val="0"/>
          <w:divBdr>
            <w:top w:val="none" w:sz="0" w:space="0" w:color="auto"/>
            <w:left w:val="none" w:sz="0" w:space="0" w:color="auto"/>
            <w:bottom w:val="none" w:sz="0" w:space="0" w:color="auto"/>
            <w:right w:val="none" w:sz="0" w:space="0" w:color="auto"/>
          </w:divBdr>
        </w:div>
        <w:div w:id="147357628">
          <w:marLeft w:val="547"/>
          <w:marRight w:val="0"/>
          <w:marTop w:val="0"/>
          <w:marBottom w:val="0"/>
          <w:divBdr>
            <w:top w:val="none" w:sz="0" w:space="0" w:color="auto"/>
            <w:left w:val="none" w:sz="0" w:space="0" w:color="auto"/>
            <w:bottom w:val="none" w:sz="0" w:space="0" w:color="auto"/>
            <w:right w:val="none" w:sz="0" w:space="0" w:color="auto"/>
          </w:divBdr>
        </w:div>
        <w:div w:id="1655599015">
          <w:marLeft w:val="547"/>
          <w:marRight w:val="0"/>
          <w:marTop w:val="0"/>
          <w:marBottom w:val="0"/>
          <w:divBdr>
            <w:top w:val="none" w:sz="0" w:space="0" w:color="auto"/>
            <w:left w:val="none" w:sz="0" w:space="0" w:color="auto"/>
            <w:bottom w:val="none" w:sz="0" w:space="0" w:color="auto"/>
            <w:right w:val="none" w:sz="0" w:space="0" w:color="auto"/>
          </w:divBdr>
        </w:div>
      </w:divsChild>
    </w:div>
    <w:div w:id="2041392287">
      <w:bodyDiv w:val="1"/>
      <w:marLeft w:val="0"/>
      <w:marRight w:val="0"/>
      <w:marTop w:val="0"/>
      <w:marBottom w:val="0"/>
      <w:divBdr>
        <w:top w:val="none" w:sz="0" w:space="0" w:color="auto"/>
        <w:left w:val="none" w:sz="0" w:space="0" w:color="auto"/>
        <w:bottom w:val="none" w:sz="0" w:space="0" w:color="auto"/>
        <w:right w:val="none" w:sz="0" w:space="0" w:color="auto"/>
      </w:divBdr>
    </w:div>
    <w:div w:id="2044594122">
      <w:bodyDiv w:val="1"/>
      <w:marLeft w:val="0"/>
      <w:marRight w:val="0"/>
      <w:marTop w:val="0"/>
      <w:marBottom w:val="0"/>
      <w:divBdr>
        <w:top w:val="none" w:sz="0" w:space="0" w:color="auto"/>
        <w:left w:val="none" w:sz="0" w:space="0" w:color="auto"/>
        <w:bottom w:val="none" w:sz="0" w:space="0" w:color="auto"/>
        <w:right w:val="none" w:sz="0" w:space="0" w:color="auto"/>
      </w:divBdr>
    </w:div>
    <w:div w:id="2099986047">
      <w:bodyDiv w:val="1"/>
      <w:marLeft w:val="0"/>
      <w:marRight w:val="0"/>
      <w:marTop w:val="0"/>
      <w:marBottom w:val="0"/>
      <w:divBdr>
        <w:top w:val="none" w:sz="0" w:space="0" w:color="auto"/>
        <w:left w:val="none" w:sz="0" w:space="0" w:color="auto"/>
        <w:bottom w:val="none" w:sz="0" w:space="0" w:color="auto"/>
        <w:right w:val="none" w:sz="0" w:space="0" w:color="auto"/>
      </w:divBdr>
    </w:div>
    <w:div w:id="2114737416">
      <w:bodyDiv w:val="1"/>
      <w:marLeft w:val="0"/>
      <w:marRight w:val="0"/>
      <w:marTop w:val="0"/>
      <w:marBottom w:val="0"/>
      <w:divBdr>
        <w:top w:val="none" w:sz="0" w:space="0" w:color="auto"/>
        <w:left w:val="none" w:sz="0" w:space="0" w:color="auto"/>
        <w:bottom w:val="none" w:sz="0" w:space="0" w:color="auto"/>
        <w:right w:val="none" w:sz="0" w:space="0" w:color="auto"/>
      </w:divBdr>
    </w:div>
    <w:div w:id="2117213980">
      <w:bodyDiv w:val="1"/>
      <w:marLeft w:val="0"/>
      <w:marRight w:val="0"/>
      <w:marTop w:val="0"/>
      <w:marBottom w:val="0"/>
      <w:divBdr>
        <w:top w:val="none" w:sz="0" w:space="0" w:color="auto"/>
        <w:left w:val="none" w:sz="0" w:space="0" w:color="auto"/>
        <w:bottom w:val="none" w:sz="0" w:space="0" w:color="auto"/>
        <w:right w:val="none" w:sz="0" w:space="0" w:color="auto"/>
      </w:divBdr>
    </w:div>
    <w:div w:id="2119064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TEMP\C.Lotus.Notes.Data\FORMATODEC.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5B59A561BAC25A41893BC65F035921B1" ma:contentTypeVersion="15" ma:contentTypeDescription="Crear nuevo documento." ma:contentTypeScope="" ma:versionID="3633b066a4e932a7bfadc59332528eaf">
  <xsd:schema xmlns:xsd="http://www.w3.org/2001/XMLSchema" xmlns:xs="http://www.w3.org/2001/XMLSchema" xmlns:p="http://schemas.microsoft.com/office/2006/metadata/properties" xmlns:ns3="e5830e2c-ae15-4c87-a1d2-5f67099762a8" xmlns:ns4="03a03ff9-4de3-4341-a882-afdf331125e9" targetNamespace="http://schemas.microsoft.com/office/2006/metadata/properties" ma:root="true" ma:fieldsID="586ecccd83bdb065abbfd417e8d4116c" ns3:_="" ns4:_="">
    <xsd:import namespace="e5830e2c-ae15-4c87-a1d2-5f67099762a8"/>
    <xsd:import namespace="03a03ff9-4de3-4341-a882-afdf331125e9"/>
    <xsd:element name="properties">
      <xsd:complexType>
        <xsd:sequence>
          <xsd:element name="documentManagement">
            <xsd:complexType>
              <xsd:all>
                <xsd:element ref="ns3:_activity" minOccurs="0"/>
                <xsd:element ref="ns4:SharedWithUsers" minOccurs="0"/>
                <xsd:element ref="ns4:SharedWithDetails" minOccurs="0"/>
                <xsd:element ref="ns4:SharingHintHash" minOccurs="0"/>
                <xsd:element ref="ns3:MediaServiceMetadata" minOccurs="0"/>
                <xsd:element ref="ns3:MediaServiceFastMetadata" minOccurs="0"/>
                <xsd:element ref="ns3:MediaServiceDateTaken" minOccurs="0"/>
                <xsd:element ref="ns3:MediaServiceObjectDetectorVersions" minOccurs="0"/>
                <xsd:element ref="ns3:MediaServiceAutoTags" minOccurs="0"/>
                <xsd:element ref="ns3:MediaLengthInSeconds" minOccurs="0"/>
                <xsd:element ref="ns3:MediaServiceGenerationTime" minOccurs="0"/>
                <xsd:element ref="ns3:MediaServiceEventHashCode" minOccurs="0"/>
                <xsd:element ref="ns3:MediaServiceSystemTags" minOccurs="0"/>
                <xsd:element ref="ns3:MediaServiceSearchPropertie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830e2c-ae15-4c87-a1d2-5f67099762a8" elementFormDefault="qualified">
    <xsd:import namespace="http://schemas.microsoft.com/office/2006/documentManagement/types"/>
    <xsd:import namespace="http://schemas.microsoft.com/office/infopath/2007/PartnerControls"/>
    <xsd:element name="_activity" ma:index="8" nillable="true" ma:displayName="_activity" ma:hidden="true" ma:internalName="_activity">
      <xsd:simpleType>
        <xsd:restriction base="dms:Note"/>
      </xsd:simple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SystemTags" ma:index="20" nillable="true" ma:displayName="MediaServiceSystemTags" ma:hidden="true" ma:internalName="MediaServiceSystemTags" ma:readOnly="true">
      <xsd:simpleType>
        <xsd:restriction base="dms:Note"/>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OCR" ma:index="22"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3a03ff9-4de3-4341-a882-afdf331125e9" elementFormDefault="qualified">
    <xsd:import namespace="http://schemas.microsoft.com/office/2006/documentManagement/types"/>
    <xsd:import namespace="http://schemas.microsoft.com/office/infopath/2007/PartnerControls"/>
    <xsd:element name="SharedWithUsers" ma:index="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Detalles de uso compartido" ma:internalName="SharedWithDetails" ma:readOnly="true">
      <xsd:simpleType>
        <xsd:restriction base="dms:Note">
          <xsd:maxLength value="255"/>
        </xsd:restriction>
      </xsd:simpleType>
    </xsd:element>
    <xsd:element name="SharingHintHash" ma:index="11"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activity xmlns="e5830e2c-ae15-4c87-a1d2-5f67099762a8" xsi:nil="true"/>
  </documentManagement>
</p:properties>
</file>

<file path=customXml/itemProps1.xml><?xml version="1.0" encoding="utf-8"?>
<ds:datastoreItem xmlns:ds="http://schemas.openxmlformats.org/officeDocument/2006/customXml" ds:itemID="{65484B8A-0397-374D-B9E9-E4B7C35C6611}">
  <ds:schemaRefs>
    <ds:schemaRef ds:uri="http://schemas.openxmlformats.org/officeDocument/2006/bibliography"/>
  </ds:schemaRefs>
</ds:datastoreItem>
</file>

<file path=customXml/itemProps2.xml><?xml version="1.0" encoding="utf-8"?>
<ds:datastoreItem xmlns:ds="http://schemas.openxmlformats.org/officeDocument/2006/customXml" ds:itemID="{F8F510D2-44C0-492C-8CAB-741FA8B691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830e2c-ae15-4c87-a1d2-5f67099762a8"/>
    <ds:schemaRef ds:uri="03a03ff9-4de3-4341-a882-afdf331125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A860EF3-8340-419D-9924-DA5D585161ED}">
  <ds:schemaRefs>
    <ds:schemaRef ds:uri="http://schemas.microsoft.com/sharepoint/v3/contenttype/forms"/>
  </ds:schemaRefs>
</ds:datastoreItem>
</file>

<file path=customXml/itemProps4.xml><?xml version="1.0" encoding="utf-8"?>
<ds:datastoreItem xmlns:ds="http://schemas.openxmlformats.org/officeDocument/2006/customXml" ds:itemID="{135145D9-0513-4204-8A7D-E433F5506CAB}">
  <ds:schemaRefs>
    <ds:schemaRef ds:uri="http://purl.org/dc/dcmitype/"/>
    <ds:schemaRef ds:uri="http://schemas.microsoft.com/office/2006/documentManagement/types"/>
    <ds:schemaRef ds:uri="http://purl.org/dc/elements/1.1/"/>
    <ds:schemaRef ds:uri="http://schemas.microsoft.com/office/infopath/2007/PartnerControls"/>
    <ds:schemaRef ds:uri="http://schemas.microsoft.com/office/2006/metadata/properties"/>
    <ds:schemaRef ds:uri="http://schemas.openxmlformats.org/package/2006/metadata/core-properties"/>
    <ds:schemaRef ds:uri="03a03ff9-4de3-4341-a882-afdf331125e9"/>
    <ds:schemaRef ds:uri="e5830e2c-ae15-4c87-a1d2-5f67099762a8"/>
    <ds:schemaRef ds:uri="http://www.w3.org/XML/1998/namespace"/>
    <ds:schemaRef ds:uri="http://purl.org/dc/terms/"/>
  </ds:schemaRefs>
</ds:datastoreItem>
</file>

<file path=docProps/app.xml><?xml version="1.0" encoding="utf-8"?>
<Properties xmlns="http://schemas.openxmlformats.org/officeDocument/2006/extended-properties" xmlns:vt="http://schemas.openxmlformats.org/officeDocument/2006/docPropsVTypes">
  <Template>FORMATODEC</Template>
  <TotalTime>0</TotalTime>
  <Pages>7</Pages>
  <Words>3719</Words>
  <Characters>20455</Characters>
  <Application>Microsoft Office Word</Application>
  <DocSecurity>0</DocSecurity>
  <Lines>170</Lines>
  <Paragraphs>48</Paragraphs>
  <ScaleCrop>false</ScaleCrop>
  <HeadingPairs>
    <vt:vector size="2" baseType="variant">
      <vt:variant>
        <vt:lpstr>Título</vt:lpstr>
      </vt:variant>
      <vt:variant>
        <vt:i4>1</vt:i4>
      </vt:variant>
    </vt:vector>
  </HeadingPairs>
  <TitlesOfParts>
    <vt:vector size="1" baseType="lpstr">
      <vt:lpstr>RESOLUCIÓN NÚMERO                         DE</vt:lpstr>
    </vt:vector>
  </TitlesOfParts>
  <Company>MINISTERIO DE HACIENDA</Company>
  <LinksUpToDate>false</LinksUpToDate>
  <CharactersWithSpaces>24126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RESOLUCIÓN NÚMERO                         DE</dc:title>
  <dc:subject/>
  <dc:creator>Ministerio de Minas y Energia</dc:creator>
  <cp:keywords/>
  <cp:lastModifiedBy>Nayive Carrasco Patino</cp:lastModifiedBy>
  <cp:revision>2</cp:revision>
  <cp:lastPrinted>2016-12-26T19:05:00Z</cp:lastPrinted>
  <dcterms:created xsi:type="dcterms:W3CDTF">2024-07-03T02:09:00Z</dcterms:created>
  <dcterms:modified xsi:type="dcterms:W3CDTF">2024-07-03T02:09:00Z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0x0101005B59A561BAC25A41893BC65F035921B1</vt:lpwstr>
  </property>
</Properties>
</file>